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ADED09" w14:textId="77777777" w:rsidR="00A21B24" w:rsidRDefault="15E3542E" w:rsidP="00E452AC">
      <w:pPr>
        <w:pStyle w:val="Heading1"/>
        <w:spacing w:line="259" w:lineRule="auto"/>
        <w:rPr>
          <w:b/>
          <w:bCs/>
          <w:color w:val="3B9FFF" w:themeColor="text2" w:themeTint="99"/>
        </w:rPr>
      </w:pPr>
      <w:r w:rsidRPr="007704F5">
        <w:rPr>
          <w:b/>
          <w:bCs/>
          <w:color w:val="3B9FFF" w:themeColor="text2" w:themeTint="99"/>
        </w:rPr>
        <w:t>Gender Pay Gap Report 20</w:t>
      </w:r>
      <w:r w:rsidR="7AD1CF90" w:rsidRPr="007704F5">
        <w:rPr>
          <w:b/>
          <w:bCs/>
          <w:color w:val="3B9FFF" w:themeColor="text2" w:themeTint="99"/>
        </w:rPr>
        <w:t>23-2024</w:t>
      </w:r>
    </w:p>
    <w:p w14:paraId="176B527B" w14:textId="77777777" w:rsidR="004C1B58" w:rsidRPr="004C1B58" w:rsidRDefault="004C1B58" w:rsidP="004C1B58"/>
    <w:p w14:paraId="0B47F4DB" w14:textId="77777777" w:rsidR="005578D8" w:rsidRPr="007704F5" w:rsidRDefault="7AD1CF90" w:rsidP="025F47C2">
      <w:pPr>
        <w:pStyle w:val="Heading2"/>
        <w:rPr>
          <w:sz w:val="24"/>
          <w:szCs w:val="24"/>
        </w:rPr>
      </w:pPr>
      <w:r w:rsidRPr="007704F5">
        <w:rPr>
          <w:sz w:val="24"/>
          <w:szCs w:val="24"/>
        </w:rPr>
        <w:t xml:space="preserve">1. About QE Facilities </w:t>
      </w:r>
    </w:p>
    <w:p w14:paraId="62892390" w14:textId="77777777" w:rsidR="005578D8" w:rsidRPr="005578D8" w:rsidRDefault="7AD1CF90" w:rsidP="007704F5">
      <w:pPr>
        <w:spacing w:before="165" w:after="165" w:line="276" w:lineRule="auto"/>
        <w:jc w:val="both"/>
        <w:rPr>
          <w:rFonts w:eastAsia="Arial" w:cs="Arial"/>
          <w:color w:val="000000"/>
          <w:sz w:val="20"/>
          <w:szCs w:val="20"/>
        </w:rPr>
      </w:pPr>
      <w:r w:rsidRPr="025F47C2">
        <w:rPr>
          <w:rFonts w:eastAsia="Arial" w:cs="Arial"/>
          <w:color w:val="000000"/>
          <w:sz w:val="20"/>
          <w:szCs w:val="20"/>
        </w:rPr>
        <w:t>QE Facilities Ltd (QEF) is a wholly owned subsidiary company of Gateshead Health NHS Foundation Trust, based in the Northeast of England. The organisation provides a range of estates, facilities management, pharmacy, procurement, and transport services to Gateshead Health NHS Foundation Trust and other external health and social care organisations.</w:t>
      </w:r>
    </w:p>
    <w:p w14:paraId="42263962" w14:textId="77777777" w:rsidR="005578D8" w:rsidRDefault="7AD1CF90" w:rsidP="007704F5">
      <w:pPr>
        <w:spacing w:before="165" w:after="150" w:line="276" w:lineRule="auto"/>
        <w:jc w:val="both"/>
        <w:rPr>
          <w:rFonts w:eastAsia="Arial" w:cs="Arial"/>
          <w:color w:val="000000"/>
          <w:sz w:val="20"/>
          <w:szCs w:val="20"/>
        </w:rPr>
      </w:pPr>
      <w:r w:rsidRPr="025F47C2">
        <w:rPr>
          <w:rFonts w:eastAsia="Arial" w:cs="Arial"/>
          <w:color w:val="000000"/>
          <w:sz w:val="20"/>
          <w:szCs w:val="20"/>
        </w:rPr>
        <w:t xml:space="preserve">QE Facilities is committed to the promotion of diversity, equality of opportunity and choice for all employees. Our aim is that our workforce is not only diverse and inclusive but is also truly representative of the communities we serve.  </w:t>
      </w:r>
    </w:p>
    <w:p w14:paraId="504CE5C8" w14:textId="4BFC39F6" w:rsidR="00B71773" w:rsidRPr="005578D8" w:rsidRDefault="00B71773" w:rsidP="007704F5">
      <w:pPr>
        <w:spacing w:before="165" w:after="150" w:line="276" w:lineRule="auto"/>
        <w:jc w:val="both"/>
        <w:rPr>
          <w:rFonts w:eastAsia="Arial" w:cs="Arial"/>
          <w:color w:val="000000"/>
          <w:sz w:val="20"/>
          <w:szCs w:val="20"/>
        </w:rPr>
      </w:pPr>
      <w:r>
        <w:rPr>
          <w:rFonts w:eastAsia="Arial" w:cs="Arial"/>
          <w:color w:val="000000"/>
          <w:sz w:val="20"/>
          <w:szCs w:val="20"/>
        </w:rPr>
        <w:t>In 2024 QE Facilities made significant strides towards closing the Gender Pay Gap.  This report details the organisation has achieved a 50/50 split male-female split among its staff.  Additionally, 50% of the Board is now female, and there has been a recent improvement in female representation at the Senior Leadership Level, which has increased to 33%.  Despite these advances the organisation acknowledges that’s its leadership teams still underrepresent the diverse communities they serve.</w:t>
      </w:r>
    </w:p>
    <w:p w14:paraId="4F7437EC" w14:textId="24D73A8B" w:rsidR="005578D8" w:rsidRPr="005578D8" w:rsidRDefault="7AD1CF90" w:rsidP="007704F5">
      <w:pPr>
        <w:spacing w:before="165" w:after="165" w:line="276" w:lineRule="auto"/>
        <w:jc w:val="both"/>
        <w:rPr>
          <w:rFonts w:eastAsia="Arial" w:cs="Arial"/>
          <w:color w:val="000000"/>
          <w:sz w:val="20"/>
          <w:szCs w:val="20"/>
        </w:rPr>
      </w:pPr>
      <w:r w:rsidRPr="025F47C2">
        <w:rPr>
          <w:rFonts w:eastAsia="Arial" w:cs="Arial"/>
          <w:color w:val="000000"/>
          <w:sz w:val="20"/>
          <w:szCs w:val="20"/>
        </w:rPr>
        <w:t xml:space="preserve">QE Facilities strives to create an environment where our staff consider that we provide equal opportunities and </w:t>
      </w:r>
      <w:r w:rsidR="000F63DF" w:rsidRPr="025F47C2">
        <w:rPr>
          <w:rFonts w:eastAsia="Arial" w:cs="Arial"/>
          <w:color w:val="000000"/>
          <w:sz w:val="20"/>
          <w:szCs w:val="20"/>
        </w:rPr>
        <w:t>act</w:t>
      </w:r>
      <w:r w:rsidRPr="025F47C2">
        <w:rPr>
          <w:rFonts w:eastAsia="Arial" w:cs="Arial"/>
          <w:color w:val="000000"/>
          <w:sz w:val="20"/>
          <w:szCs w:val="20"/>
        </w:rPr>
        <w:t xml:space="preserve"> against any discrimination we are not complacent and set annual priorities around our Public Sector Equality Duties. We can use the results of this Gender Pay Gap report to assess the levels of gender equality in our workplace, the balance of male and female employees at different levels, how effectively talent is being maximised and rewarded. </w:t>
      </w:r>
    </w:p>
    <w:p w14:paraId="389231FA" w14:textId="77777777" w:rsidR="005578D8" w:rsidRPr="005578D8" w:rsidRDefault="7AD1CF90" w:rsidP="007704F5">
      <w:pPr>
        <w:spacing w:before="165" w:after="165" w:line="276" w:lineRule="auto"/>
        <w:jc w:val="both"/>
        <w:rPr>
          <w:rFonts w:eastAsia="Arial" w:cs="Arial"/>
          <w:color w:val="000000"/>
          <w:sz w:val="20"/>
          <w:szCs w:val="20"/>
        </w:rPr>
      </w:pPr>
      <w:r w:rsidRPr="025F47C2">
        <w:rPr>
          <w:rFonts w:eastAsia="Arial" w:cs="Arial"/>
          <w:color w:val="000000"/>
          <w:sz w:val="20"/>
          <w:szCs w:val="20"/>
        </w:rPr>
        <w:t>QE Facilities supports the fair treatment and reward of all staff irrespective of gender or any other protected characteristic. In producing this report, we recognise that we have more to do to reduce the gender pay gap and we remain committed to a workplace that respects and harnesses equality and diversity. We will work to improve the gender pay gap by undertaking the actions set out at the end of this report.</w:t>
      </w:r>
    </w:p>
    <w:p w14:paraId="5B94041C" w14:textId="77777777" w:rsidR="005578D8" w:rsidRDefault="7AD1CF90" w:rsidP="007704F5">
      <w:pPr>
        <w:spacing w:line="276" w:lineRule="auto"/>
        <w:jc w:val="both"/>
        <w:rPr>
          <w:rFonts w:eastAsia="Arial" w:cs="Arial"/>
          <w:color w:val="000000"/>
          <w:sz w:val="20"/>
          <w:szCs w:val="20"/>
        </w:rPr>
      </w:pPr>
      <w:r w:rsidRPr="025F47C2">
        <w:rPr>
          <w:rFonts w:eastAsia="Arial" w:cs="Arial"/>
          <w:color w:val="000000"/>
          <w:sz w:val="20"/>
          <w:szCs w:val="20"/>
        </w:rPr>
        <w:t>Established in 2014, the organisation had 749 paid staff on 31</w:t>
      </w:r>
      <w:r w:rsidRPr="025F47C2">
        <w:rPr>
          <w:rFonts w:eastAsia="Arial" w:cs="Arial"/>
          <w:color w:val="000000"/>
          <w:sz w:val="20"/>
          <w:szCs w:val="20"/>
          <w:vertAlign w:val="superscript"/>
        </w:rPr>
        <w:t>st</w:t>
      </w:r>
      <w:r w:rsidRPr="025F47C2">
        <w:rPr>
          <w:rFonts w:eastAsia="Arial" w:cs="Arial"/>
          <w:color w:val="000000"/>
          <w:sz w:val="20"/>
          <w:szCs w:val="20"/>
        </w:rPr>
        <w:t xml:space="preserve"> March 2024.</w:t>
      </w:r>
    </w:p>
    <w:p w14:paraId="586E7A2A" w14:textId="77777777" w:rsidR="004C1B58" w:rsidRDefault="004C1B58" w:rsidP="007704F5">
      <w:pPr>
        <w:spacing w:line="276" w:lineRule="auto"/>
        <w:jc w:val="both"/>
        <w:rPr>
          <w:rFonts w:eastAsia="Arial" w:cs="Arial"/>
          <w:color w:val="000000"/>
          <w:sz w:val="20"/>
          <w:szCs w:val="20"/>
        </w:rPr>
      </w:pPr>
    </w:p>
    <w:p w14:paraId="21518EDA" w14:textId="77777777" w:rsidR="005578D8" w:rsidRPr="005578D8" w:rsidRDefault="005578D8" w:rsidP="025F47C2">
      <w:pPr>
        <w:rPr>
          <w:rFonts w:eastAsia="Arial" w:cs="Arial"/>
          <w:color w:val="000000"/>
          <w:sz w:val="20"/>
          <w:szCs w:val="20"/>
        </w:rPr>
      </w:pPr>
    </w:p>
    <w:p w14:paraId="50E202C2" w14:textId="77777777" w:rsidR="005578D8" w:rsidRPr="007704F5" w:rsidRDefault="7AD1CF90" w:rsidP="025F47C2">
      <w:pPr>
        <w:pStyle w:val="Heading2"/>
        <w:rPr>
          <w:sz w:val="24"/>
          <w:szCs w:val="24"/>
        </w:rPr>
      </w:pPr>
      <w:r w:rsidRPr="007704F5">
        <w:rPr>
          <w:sz w:val="24"/>
          <w:szCs w:val="24"/>
        </w:rPr>
        <w:t>2. Gender Pay Gap Reporting Requirements</w:t>
      </w:r>
    </w:p>
    <w:p w14:paraId="0990A3D9" w14:textId="77777777" w:rsidR="005578D8" w:rsidRPr="007704F5" w:rsidRDefault="7AD1CF90" w:rsidP="007704F5">
      <w:pPr>
        <w:spacing w:before="165" w:after="165" w:line="276" w:lineRule="auto"/>
        <w:jc w:val="both"/>
        <w:rPr>
          <w:rFonts w:eastAsia="Arial" w:cs="Arial"/>
          <w:color w:val="000000"/>
          <w:sz w:val="20"/>
          <w:szCs w:val="20"/>
        </w:rPr>
      </w:pPr>
      <w:r w:rsidRPr="007704F5">
        <w:rPr>
          <w:rFonts w:eastAsia="Arial" w:cs="Arial"/>
          <w:color w:val="000000"/>
          <w:sz w:val="20"/>
          <w:szCs w:val="20"/>
        </w:rPr>
        <w:t>The Equality Act 2010 (Specific Duties and Public Authorities) Regulations 2017 (the Regulations) require public sector organisations with over 250 employees to report on and publish their gender pay gap on a yearly basis. This is based on a snapshot from 31st March of each year, and each organisation is duty bound to publish information on their website.</w:t>
      </w:r>
    </w:p>
    <w:p w14:paraId="0CEA675E" w14:textId="77777777" w:rsidR="005578D8" w:rsidRPr="007704F5" w:rsidRDefault="7AD1CF90" w:rsidP="007704F5">
      <w:pPr>
        <w:spacing w:before="165" w:after="165" w:line="276" w:lineRule="auto"/>
        <w:jc w:val="both"/>
        <w:rPr>
          <w:rFonts w:eastAsia="Arial" w:cs="Arial"/>
          <w:color w:val="000000"/>
          <w:sz w:val="20"/>
          <w:szCs w:val="20"/>
        </w:rPr>
      </w:pPr>
      <w:r w:rsidRPr="007704F5">
        <w:rPr>
          <w:rFonts w:eastAsia="Arial" w:cs="Arial"/>
          <w:color w:val="000000"/>
          <w:sz w:val="20"/>
          <w:szCs w:val="20"/>
        </w:rPr>
        <w:t>The gender pay gap is a defined term in the Regulations and means the difference between the average hourly earnings of men and those of women. This is not the same as equal pay, which is concerned with men and women earning equal pay for the same jobs, similar jobs or work of equal value. It is unlawful to pay people unequally because of gender. Instead, the gender pay gap highlights any imbalance of average pay across an organisation. For example, if an organisation’s workforce is predominantly female yet the majority of senior positions are held by men, the average female salary would be lower than the average male salary.</w:t>
      </w:r>
    </w:p>
    <w:p w14:paraId="178C4915" w14:textId="77777777" w:rsidR="005578D8" w:rsidRPr="007704F5" w:rsidRDefault="7AD1CF90" w:rsidP="007704F5">
      <w:pPr>
        <w:spacing w:before="165" w:after="165" w:line="276" w:lineRule="auto"/>
        <w:jc w:val="both"/>
        <w:rPr>
          <w:rFonts w:eastAsia="Arial" w:cs="Arial"/>
          <w:color w:val="000000"/>
          <w:sz w:val="20"/>
          <w:szCs w:val="20"/>
        </w:rPr>
      </w:pPr>
      <w:r w:rsidRPr="007704F5">
        <w:rPr>
          <w:rFonts w:eastAsia="Arial" w:cs="Arial"/>
          <w:color w:val="000000"/>
          <w:sz w:val="20"/>
          <w:szCs w:val="20"/>
        </w:rPr>
        <w:lastRenderedPageBreak/>
        <w:t>The requirements of the Regulations is that each public sector organisation must calculate the following:</w:t>
      </w:r>
    </w:p>
    <w:p w14:paraId="7BDC6C7D" w14:textId="77777777" w:rsidR="005578D8" w:rsidRPr="007704F5" w:rsidRDefault="7AD1CF90" w:rsidP="007704F5">
      <w:pPr>
        <w:pStyle w:val="ListParagraph"/>
        <w:numPr>
          <w:ilvl w:val="0"/>
          <w:numId w:val="8"/>
        </w:numPr>
        <w:spacing w:after="0" w:line="276" w:lineRule="auto"/>
        <w:jc w:val="both"/>
        <w:rPr>
          <w:rFonts w:eastAsia="Arial" w:cs="Arial"/>
          <w:color w:val="000000"/>
          <w:sz w:val="20"/>
          <w:szCs w:val="20"/>
        </w:rPr>
      </w:pPr>
      <w:r w:rsidRPr="007704F5">
        <w:rPr>
          <w:rFonts w:eastAsia="Arial" w:cs="Arial"/>
          <w:b/>
          <w:bCs/>
          <w:color w:val="000000"/>
          <w:sz w:val="20"/>
          <w:szCs w:val="20"/>
        </w:rPr>
        <w:t>Mean gender pay gap</w:t>
      </w:r>
      <w:r w:rsidRPr="007704F5">
        <w:rPr>
          <w:rFonts w:eastAsia="Arial" w:cs="Arial"/>
          <w:color w:val="000000"/>
          <w:sz w:val="20"/>
          <w:szCs w:val="20"/>
        </w:rPr>
        <w:t xml:space="preserve">: the difference between the mean hourly rate of pay of male and that of female full-pay relevant employees. </w:t>
      </w:r>
    </w:p>
    <w:p w14:paraId="523AEAA6" w14:textId="77777777" w:rsidR="005578D8" w:rsidRPr="007704F5" w:rsidRDefault="7AD1CF90" w:rsidP="007704F5">
      <w:pPr>
        <w:pStyle w:val="ListParagraph"/>
        <w:numPr>
          <w:ilvl w:val="0"/>
          <w:numId w:val="8"/>
        </w:numPr>
        <w:spacing w:after="0" w:line="276" w:lineRule="auto"/>
        <w:jc w:val="both"/>
        <w:rPr>
          <w:rFonts w:eastAsia="Arial" w:cs="Arial"/>
          <w:color w:val="000000"/>
          <w:sz w:val="20"/>
          <w:szCs w:val="20"/>
        </w:rPr>
      </w:pPr>
      <w:r w:rsidRPr="007704F5">
        <w:rPr>
          <w:rFonts w:eastAsia="Arial" w:cs="Arial"/>
          <w:b/>
          <w:bCs/>
          <w:color w:val="000000"/>
          <w:sz w:val="20"/>
          <w:szCs w:val="20"/>
        </w:rPr>
        <w:t>Median gender pay gap:</w:t>
      </w:r>
      <w:r w:rsidRPr="007704F5">
        <w:rPr>
          <w:rFonts w:eastAsia="Arial" w:cs="Arial"/>
          <w:color w:val="000000"/>
          <w:sz w:val="20"/>
          <w:szCs w:val="20"/>
        </w:rPr>
        <w:t xml:space="preserve"> the difference between the median hourly rate of pay of male and that of female full-pay relevant employees. </w:t>
      </w:r>
    </w:p>
    <w:p w14:paraId="3948CA3B" w14:textId="77777777" w:rsidR="005578D8" w:rsidRPr="007704F5" w:rsidRDefault="7AD1CF90" w:rsidP="007704F5">
      <w:pPr>
        <w:pStyle w:val="ListParagraph"/>
        <w:numPr>
          <w:ilvl w:val="0"/>
          <w:numId w:val="8"/>
        </w:numPr>
        <w:spacing w:after="0" w:line="276" w:lineRule="auto"/>
        <w:jc w:val="both"/>
        <w:rPr>
          <w:rFonts w:eastAsia="Arial" w:cs="Arial"/>
          <w:color w:val="000000"/>
          <w:sz w:val="20"/>
          <w:szCs w:val="20"/>
        </w:rPr>
      </w:pPr>
      <w:r w:rsidRPr="007704F5">
        <w:rPr>
          <w:rFonts w:eastAsia="Arial" w:cs="Arial"/>
          <w:b/>
          <w:bCs/>
          <w:color w:val="000000"/>
          <w:sz w:val="20"/>
          <w:szCs w:val="20"/>
        </w:rPr>
        <w:t>Mean bonus gap</w:t>
      </w:r>
      <w:r w:rsidRPr="007704F5">
        <w:rPr>
          <w:rFonts w:eastAsia="Arial" w:cs="Arial"/>
          <w:color w:val="000000"/>
          <w:sz w:val="20"/>
          <w:szCs w:val="20"/>
        </w:rPr>
        <w:t xml:space="preserve">: the difference between the mean bonus pay paid to male and that paid to female relevant employees. </w:t>
      </w:r>
    </w:p>
    <w:p w14:paraId="388310CD" w14:textId="77777777" w:rsidR="005578D8" w:rsidRPr="007704F5" w:rsidRDefault="7AD1CF90" w:rsidP="007704F5">
      <w:pPr>
        <w:pStyle w:val="ListParagraph"/>
        <w:numPr>
          <w:ilvl w:val="0"/>
          <w:numId w:val="8"/>
        </w:numPr>
        <w:spacing w:after="0" w:line="276" w:lineRule="auto"/>
        <w:jc w:val="both"/>
        <w:rPr>
          <w:rFonts w:eastAsia="Arial" w:cs="Arial"/>
          <w:color w:val="000000"/>
          <w:sz w:val="20"/>
          <w:szCs w:val="20"/>
        </w:rPr>
      </w:pPr>
      <w:r w:rsidRPr="007704F5">
        <w:rPr>
          <w:rFonts w:eastAsia="Arial" w:cs="Arial"/>
          <w:b/>
          <w:bCs/>
          <w:color w:val="000000"/>
          <w:sz w:val="20"/>
          <w:szCs w:val="20"/>
        </w:rPr>
        <w:t>Median bonus gap:</w:t>
      </w:r>
      <w:r w:rsidRPr="007704F5">
        <w:rPr>
          <w:rFonts w:eastAsia="Arial" w:cs="Arial"/>
          <w:color w:val="000000"/>
          <w:sz w:val="20"/>
          <w:szCs w:val="20"/>
        </w:rPr>
        <w:t xml:space="preserve"> the difference between the median bonus pay paid to male and that paid to female relevant employees. </w:t>
      </w:r>
    </w:p>
    <w:p w14:paraId="17285A5F" w14:textId="77777777" w:rsidR="005578D8" w:rsidRPr="007704F5" w:rsidRDefault="7AD1CF90" w:rsidP="007704F5">
      <w:pPr>
        <w:pStyle w:val="ListParagraph"/>
        <w:numPr>
          <w:ilvl w:val="0"/>
          <w:numId w:val="8"/>
        </w:numPr>
        <w:spacing w:after="0" w:line="276" w:lineRule="auto"/>
        <w:jc w:val="both"/>
        <w:rPr>
          <w:rFonts w:eastAsia="Arial" w:cs="Arial"/>
          <w:color w:val="000000"/>
          <w:sz w:val="20"/>
          <w:szCs w:val="20"/>
        </w:rPr>
      </w:pPr>
      <w:r w:rsidRPr="007704F5">
        <w:rPr>
          <w:rFonts w:eastAsia="Arial" w:cs="Arial"/>
          <w:b/>
          <w:bCs/>
          <w:color w:val="000000"/>
          <w:sz w:val="20"/>
          <w:szCs w:val="20"/>
        </w:rPr>
        <w:t>Bonus proportions</w:t>
      </w:r>
      <w:r w:rsidRPr="007704F5">
        <w:rPr>
          <w:rFonts w:eastAsia="Arial" w:cs="Arial"/>
          <w:color w:val="000000"/>
          <w:sz w:val="20"/>
          <w:szCs w:val="20"/>
        </w:rPr>
        <w:t xml:space="preserve">: the proportions of male and female relevant employees who were paid bonus pay. </w:t>
      </w:r>
    </w:p>
    <w:p w14:paraId="021FB672" w14:textId="77777777" w:rsidR="005578D8" w:rsidRPr="007704F5" w:rsidRDefault="7AD1CF90" w:rsidP="007704F5">
      <w:pPr>
        <w:pStyle w:val="ListParagraph"/>
        <w:numPr>
          <w:ilvl w:val="0"/>
          <w:numId w:val="8"/>
        </w:numPr>
        <w:spacing w:after="0" w:line="276" w:lineRule="auto"/>
        <w:jc w:val="both"/>
        <w:rPr>
          <w:rFonts w:eastAsia="Arial" w:cs="Arial"/>
          <w:color w:val="000000"/>
          <w:sz w:val="20"/>
          <w:szCs w:val="20"/>
        </w:rPr>
      </w:pPr>
      <w:r w:rsidRPr="007704F5">
        <w:rPr>
          <w:rFonts w:eastAsia="Arial" w:cs="Arial"/>
          <w:b/>
          <w:bCs/>
          <w:color w:val="000000"/>
          <w:sz w:val="20"/>
          <w:szCs w:val="20"/>
        </w:rPr>
        <w:t>Quartile pay bands:</w:t>
      </w:r>
      <w:r w:rsidRPr="007704F5">
        <w:rPr>
          <w:rFonts w:eastAsia="Arial" w:cs="Arial"/>
          <w:color w:val="000000"/>
          <w:sz w:val="20"/>
          <w:szCs w:val="20"/>
        </w:rPr>
        <w:t xml:space="preserve"> the proportions of male and female full-pay relevant employees in the lower, lower middle, upper middle and upper quartile pay bands. </w:t>
      </w:r>
    </w:p>
    <w:p w14:paraId="15A6F547" w14:textId="77777777" w:rsidR="005578D8" w:rsidRPr="007704F5" w:rsidRDefault="005578D8" w:rsidP="007704F5">
      <w:pPr>
        <w:pStyle w:val="ListParagraph"/>
        <w:numPr>
          <w:ilvl w:val="0"/>
          <w:numId w:val="0"/>
        </w:numPr>
        <w:spacing w:after="0" w:line="276" w:lineRule="auto"/>
        <w:ind w:left="720"/>
        <w:jc w:val="both"/>
        <w:rPr>
          <w:rFonts w:eastAsia="Arial" w:cs="Arial"/>
          <w:color w:val="000000"/>
          <w:sz w:val="20"/>
          <w:szCs w:val="20"/>
        </w:rPr>
      </w:pPr>
    </w:p>
    <w:p w14:paraId="411C71AC" w14:textId="77777777" w:rsidR="005578D8" w:rsidRDefault="7AD1CF90" w:rsidP="007704F5">
      <w:pPr>
        <w:spacing w:line="276" w:lineRule="auto"/>
        <w:jc w:val="both"/>
        <w:rPr>
          <w:rFonts w:eastAsia="Arial" w:cs="Arial"/>
          <w:color w:val="000000"/>
          <w:sz w:val="20"/>
          <w:szCs w:val="20"/>
        </w:rPr>
      </w:pPr>
      <w:r w:rsidRPr="007704F5">
        <w:rPr>
          <w:rFonts w:eastAsia="Arial" w:cs="Arial"/>
          <w:color w:val="000000"/>
          <w:sz w:val="20"/>
          <w:szCs w:val="20"/>
        </w:rPr>
        <w:t>Our gender pay gap report data has been produced using a number of set reports available through the ESR (Electronic Staff Record) system.</w:t>
      </w:r>
    </w:p>
    <w:p w14:paraId="7B41ABE5" w14:textId="77777777" w:rsidR="004C1B58" w:rsidRPr="007704F5" w:rsidRDefault="004C1B58" w:rsidP="007704F5">
      <w:pPr>
        <w:spacing w:line="276" w:lineRule="auto"/>
        <w:jc w:val="both"/>
        <w:rPr>
          <w:rFonts w:eastAsia="Arial" w:cs="Arial"/>
          <w:color w:val="000000"/>
          <w:sz w:val="20"/>
          <w:szCs w:val="20"/>
        </w:rPr>
      </w:pPr>
    </w:p>
    <w:p w14:paraId="216C7D49" w14:textId="77777777" w:rsidR="00A21B24" w:rsidRPr="007704F5" w:rsidRDefault="00A21B24" w:rsidP="007704F5">
      <w:pPr>
        <w:spacing w:line="276" w:lineRule="auto"/>
        <w:rPr>
          <w:rFonts w:eastAsia="Arial" w:cs="Arial"/>
          <w:color w:val="000000"/>
          <w:sz w:val="20"/>
          <w:szCs w:val="20"/>
        </w:rPr>
      </w:pPr>
    </w:p>
    <w:p w14:paraId="5A0F0E31" w14:textId="77777777" w:rsidR="005578D8" w:rsidRPr="007704F5" w:rsidRDefault="7AD1CF90" w:rsidP="007704F5">
      <w:pPr>
        <w:pStyle w:val="Heading2"/>
        <w:rPr>
          <w:rFonts w:cs="Arial"/>
          <w:sz w:val="24"/>
          <w:szCs w:val="24"/>
        </w:rPr>
      </w:pPr>
      <w:r w:rsidRPr="007704F5">
        <w:rPr>
          <w:rFonts w:cs="Arial"/>
          <w:sz w:val="24"/>
          <w:szCs w:val="24"/>
        </w:rPr>
        <w:t>3. Who is included</w:t>
      </w:r>
    </w:p>
    <w:p w14:paraId="0EA0623E" w14:textId="77777777" w:rsidR="005578D8" w:rsidRPr="007704F5" w:rsidRDefault="7AD1CF90" w:rsidP="007704F5">
      <w:pPr>
        <w:spacing w:before="165" w:after="165" w:line="276" w:lineRule="auto"/>
        <w:jc w:val="both"/>
        <w:rPr>
          <w:rFonts w:eastAsia="Arial" w:cs="Arial"/>
          <w:color w:val="000000"/>
          <w:sz w:val="20"/>
          <w:szCs w:val="20"/>
        </w:rPr>
      </w:pPr>
      <w:r w:rsidRPr="007704F5">
        <w:rPr>
          <w:rFonts w:eastAsia="Arial" w:cs="Arial"/>
          <w:color w:val="000000"/>
          <w:sz w:val="20"/>
          <w:szCs w:val="20"/>
        </w:rPr>
        <w:t>For the purposes of the Gender Pay Gap Report, the definition of who counts as an employee is defined in the Equality Act 2010.  This is known as an ‘extended’ definition which includes:</w:t>
      </w:r>
    </w:p>
    <w:p w14:paraId="39E5A257" w14:textId="77777777" w:rsidR="005578D8" w:rsidRPr="007704F5" w:rsidRDefault="7AD1CF90" w:rsidP="007704F5">
      <w:pPr>
        <w:pStyle w:val="ListParagraph"/>
        <w:numPr>
          <w:ilvl w:val="0"/>
          <w:numId w:val="7"/>
        </w:numPr>
        <w:spacing w:line="276" w:lineRule="auto"/>
        <w:jc w:val="both"/>
        <w:rPr>
          <w:rFonts w:eastAsia="Arial" w:cs="Arial"/>
          <w:color w:val="000000"/>
          <w:sz w:val="20"/>
          <w:szCs w:val="20"/>
        </w:rPr>
      </w:pPr>
      <w:r w:rsidRPr="007704F5">
        <w:rPr>
          <w:rFonts w:eastAsia="Arial" w:cs="Arial"/>
          <w:color w:val="000000"/>
          <w:sz w:val="20"/>
          <w:szCs w:val="20"/>
        </w:rPr>
        <w:t>Employees (those with a contract of employment including apprenticeships)</w:t>
      </w:r>
    </w:p>
    <w:p w14:paraId="3991B7D3" w14:textId="77777777" w:rsidR="005578D8" w:rsidRPr="007704F5" w:rsidRDefault="7AD1CF90" w:rsidP="007704F5">
      <w:pPr>
        <w:pStyle w:val="ListParagraph"/>
        <w:numPr>
          <w:ilvl w:val="0"/>
          <w:numId w:val="7"/>
        </w:numPr>
        <w:spacing w:line="276" w:lineRule="auto"/>
        <w:jc w:val="both"/>
        <w:rPr>
          <w:rFonts w:eastAsia="Arial" w:cs="Arial"/>
          <w:color w:val="000000"/>
          <w:sz w:val="20"/>
          <w:szCs w:val="20"/>
        </w:rPr>
      </w:pPr>
      <w:r w:rsidRPr="007704F5">
        <w:rPr>
          <w:rFonts w:eastAsia="Arial" w:cs="Arial"/>
          <w:color w:val="000000"/>
          <w:sz w:val="20"/>
          <w:szCs w:val="20"/>
        </w:rPr>
        <w:t>Workers and agency workers (those with a contract and do work or provided services)</w:t>
      </w:r>
    </w:p>
    <w:p w14:paraId="2645F9CA" w14:textId="77777777" w:rsidR="005578D8" w:rsidRPr="007704F5" w:rsidRDefault="7AD1CF90" w:rsidP="007704F5">
      <w:pPr>
        <w:pStyle w:val="ListParagraph"/>
        <w:numPr>
          <w:ilvl w:val="0"/>
          <w:numId w:val="7"/>
        </w:numPr>
        <w:spacing w:line="276" w:lineRule="auto"/>
        <w:jc w:val="both"/>
        <w:rPr>
          <w:rFonts w:eastAsia="Arial" w:cs="Arial"/>
          <w:color w:val="000000"/>
          <w:sz w:val="20"/>
          <w:szCs w:val="20"/>
        </w:rPr>
      </w:pPr>
      <w:r w:rsidRPr="007704F5">
        <w:rPr>
          <w:rFonts w:eastAsia="Arial" w:cs="Arial"/>
          <w:color w:val="000000"/>
          <w:sz w:val="20"/>
          <w:szCs w:val="20"/>
        </w:rPr>
        <w:t>Some self-employed people (where they have to personally perform the work)</w:t>
      </w:r>
    </w:p>
    <w:p w14:paraId="658C6F94" w14:textId="77777777" w:rsidR="00A21B24" w:rsidRDefault="7AD1CF90" w:rsidP="007704F5">
      <w:pPr>
        <w:spacing w:before="165" w:after="165" w:line="276" w:lineRule="auto"/>
        <w:jc w:val="both"/>
        <w:rPr>
          <w:rFonts w:eastAsia="Arial" w:cs="Arial"/>
          <w:color w:val="000000"/>
          <w:sz w:val="20"/>
          <w:szCs w:val="20"/>
        </w:rPr>
      </w:pPr>
      <w:r w:rsidRPr="007704F5">
        <w:rPr>
          <w:rFonts w:eastAsia="Arial" w:cs="Arial"/>
          <w:color w:val="000000"/>
          <w:sz w:val="20"/>
          <w:szCs w:val="20"/>
        </w:rPr>
        <w:t>For the purposes of this report, agency workers will form part of the headcount of the agency that provides them, and not the employer they are on assignment to.</w:t>
      </w:r>
    </w:p>
    <w:p w14:paraId="57A17F9E" w14:textId="77777777" w:rsidR="004C1B58" w:rsidRPr="007704F5" w:rsidRDefault="004C1B58" w:rsidP="007704F5">
      <w:pPr>
        <w:spacing w:before="165" w:after="165" w:line="276" w:lineRule="auto"/>
        <w:jc w:val="both"/>
        <w:rPr>
          <w:rFonts w:eastAsia="Arial" w:cs="Arial"/>
          <w:color w:val="000000"/>
          <w:sz w:val="20"/>
          <w:szCs w:val="20"/>
        </w:rPr>
      </w:pPr>
    </w:p>
    <w:p w14:paraId="69A9BE17" w14:textId="77777777" w:rsidR="005578D8" w:rsidRPr="007704F5" w:rsidRDefault="7AD1CF90" w:rsidP="007704F5">
      <w:pPr>
        <w:pStyle w:val="Heading2"/>
        <w:rPr>
          <w:rFonts w:cs="Arial"/>
          <w:sz w:val="24"/>
          <w:szCs w:val="24"/>
        </w:rPr>
      </w:pPr>
      <w:r w:rsidRPr="007704F5">
        <w:rPr>
          <w:rFonts w:cs="Arial"/>
          <w:sz w:val="24"/>
          <w:szCs w:val="24"/>
        </w:rPr>
        <w:t>4. Pay elements</w:t>
      </w:r>
    </w:p>
    <w:p w14:paraId="2FEE7590" w14:textId="77777777" w:rsidR="005578D8" w:rsidRPr="007704F5" w:rsidRDefault="7AD1CF90" w:rsidP="007704F5">
      <w:pPr>
        <w:spacing w:before="165" w:after="165" w:line="276" w:lineRule="auto"/>
        <w:jc w:val="both"/>
        <w:rPr>
          <w:rFonts w:eastAsia="Arial" w:cs="Arial"/>
          <w:color w:val="000000"/>
          <w:sz w:val="20"/>
          <w:szCs w:val="20"/>
        </w:rPr>
      </w:pPr>
      <w:r w:rsidRPr="007704F5">
        <w:rPr>
          <w:rFonts w:eastAsia="Arial" w:cs="Arial"/>
          <w:color w:val="000000"/>
          <w:sz w:val="20"/>
          <w:szCs w:val="20"/>
        </w:rPr>
        <w:t>The statutory calculations have been undertaken using the standard national ESR Business Intelligence report.</w:t>
      </w:r>
    </w:p>
    <w:p w14:paraId="6A20DCCB" w14:textId="77777777" w:rsidR="005578D8" w:rsidRPr="007704F5" w:rsidRDefault="7AD1CF90" w:rsidP="007704F5">
      <w:pPr>
        <w:spacing w:before="165" w:after="165" w:line="276" w:lineRule="auto"/>
        <w:jc w:val="both"/>
        <w:rPr>
          <w:rFonts w:eastAsia="Arial" w:cs="Arial"/>
          <w:color w:val="000000"/>
          <w:sz w:val="20"/>
          <w:szCs w:val="20"/>
        </w:rPr>
      </w:pPr>
      <w:r w:rsidRPr="007704F5">
        <w:rPr>
          <w:rFonts w:eastAsia="Arial" w:cs="Arial"/>
          <w:color w:val="000000"/>
          <w:sz w:val="20"/>
          <w:szCs w:val="20"/>
        </w:rPr>
        <w:t xml:space="preserve">Pay includes basic pay, full paid leave including annual leave, sick leave, maternity, paternity, adoption or parental leave, bonus pay, shift premium pay, pay for piecework and local agreements. </w:t>
      </w:r>
    </w:p>
    <w:p w14:paraId="09C33C87" w14:textId="77777777" w:rsidR="004C1B58" w:rsidRDefault="7AD1CF90" w:rsidP="004C1B58">
      <w:pPr>
        <w:spacing w:before="165" w:after="165" w:line="276" w:lineRule="auto"/>
        <w:jc w:val="both"/>
        <w:rPr>
          <w:rFonts w:eastAsia="Arial" w:cs="Arial"/>
          <w:color w:val="000000"/>
          <w:sz w:val="20"/>
          <w:szCs w:val="20"/>
        </w:rPr>
      </w:pPr>
      <w:r w:rsidRPr="007704F5">
        <w:rPr>
          <w:rFonts w:eastAsia="Arial" w:cs="Arial"/>
          <w:color w:val="000000"/>
          <w:sz w:val="20"/>
          <w:szCs w:val="20"/>
        </w:rPr>
        <w:t>Pay does not include overtime pay, expenses (payments made to reimburse expenditure wholly and necessarily incurred in the course of employment, e.g. mileage for use of vehicle), remuneration in lieu of leave, the value of salary sacrifice schemes, benefits in kind (e.g. child care vouchers), redundancy pay and tax credits or pay referable to redundancy or termination of employment.</w:t>
      </w:r>
    </w:p>
    <w:p w14:paraId="21F5C649" w14:textId="77777777" w:rsidR="00E310F8" w:rsidRDefault="00E310F8" w:rsidP="004C1B58">
      <w:pPr>
        <w:spacing w:before="165" w:after="165" w:line="276" w:lineRule="auto"/>
        <w:jc w:val="both"/>
        <w:rPr>
          <w:rFonts w:eastAsia="Arial" w:cs="Arial"/>
          <w:color w:val="000000"/>
          <w:sz w:val="20"/>
          <w:szCs w:val="20"/>
        </w:rPr>
      </w:pPr>
    </w:p>
    <w:p w14:paraId="6CC49DAF" w14:textId="77777777" w:rsidR="00E310F8" w:rsidRDefault="00E310F8" w:rsidP="004C1B58">
      <w:pPr>
        <w:spacing w:before="165" w:after="165" w:line="276" w:lineRule="auto"/>
        <w:jc w:val="both"/>
        <w:rPr>
          <w:rFonts w:eastAsia="Arial" w:cs="Arial"/>
          <w:color w:val="000000"/>
          <w:sz w:val="20"/>
          <w:szCs w:val="20"/>
        </w:rPr>
      </w:pPr>
    </w:p>
    <w:p w14:paraId="4DE22122" w14:textId="77777777" w:rsidR="00E310F8" w:rsidRDefault="00E310F8" w:rsidP="004C1B58">
      <w:pPr>
        <w:spacing w:before="165" w:after="165" w:line="276" w:lineRule="auto"/>
        <w:jc w:val="both"/>
        <w:rPr>
          <w:rFonts w:eastAsia="Arial" w:cs="Arial"/>
          <w:color w:val="000000"/>
          <w:sz w:val="20"/>
          <w:szCs w:val="20"/>
        </w:rPr>
      </w:pPr>
    </w:p>
    <w:p w14:paraId="771DF82E" w14:textId="77777777" w:rsidR="004C1B58" w:rsidRDefault="004C1B58" w:rsidP="004C1B58">
      <w:pPr>
        <w:spacing w:before="165" w:after="165" w:line="276" w:lineRule="auto"/>
        <w:jc w:val="both"/>
        <w:rPr>
          <w:rFonts w:eastAsia="Arial" w:cs="Arial"/>
          <w:color w:val="000000"/>
          <w:sz w:val="20"/>
          <w:szCs w:val="20"/>
        </w:rPr>
      </w:pPr>
    </w:p>
    <w:p w14:paraId="53C6ECF4" w14:textId="77777777" w:rsidR="000C6564" w:rsidRPr="007704F5" w:rsidRDefault="7AD1CF90" w:rsidP="004C1B58">
      <w:pPr>
        <w:spacing w:before="165" w:after="165" w:line="276" w:lineRule="auto"/>
        <w:jc w:val="both"/>
        <w:rPr>
          <w:rFonts w:eastAsia="Arial" w:cs="Arial"/>
          <w:color w:val="000000"/>
          <w:sz w:val="20"/>
          <w:szCs w:val="20"/>
        </w:rPr>
      </w:pPr>
      <w:r w:rsidRPr="004C1B58">
        <w:rPr>
          <w:rFonts w:cs="Arial"/>
          <w:b/>
          <w:bCs/>
          <w:color w:val="005EB8" w:themeColor="text2"/>
        </w:rPr>
        <w:t>5. QE Facilities Gender Profile</w:t>
      </w:r>
    </w:p>
    <w:p w14:paraId="117D2A61" w14:textId="77777777" w:rsidR="000C6564" w:rsidRDefault="004C1B58" w:rsidP="007704F5">
      <w:pPr>
        <w:spacing w:before="165" w:after="165" w:line="276" w:lineRule="auto"/>
        <w:rPr>
          <w:rFonts w:eastAsia="Arial" w:cs="Arial"/>
          <w:color w:val="000000"/>
          <w:sz w:val="20"/>
          <w:szCs w:val="20"/>
        </w:rPr>
      </w:pPr>
      <w:r w:rsidRPr="007704F5">
        <w:rPr>
          <w:rFonts w:cs="Arial"/>
          <w:noProof/>
          <w:sz w:val="20"/>
          <w:szCs w:val="20"/>
          <w:lang w:eastAsia="en-GB"/>
        </w:rPr>
        <mc:AlternateContent>
          <mc:Choice Requires="wps">
            <w:drawing>
              <wp:anchor distT="45720" distB="45720" distL="114300" distR="114300" simplePos="0" relativeHeight="251685888" behindDoc="0" locked="0" layoutInCell="1" allowOverlap="1" wp14:anchorId="5ABD0F55" wp14:editId="22021B07">
                <wp:simplePos x="0" y="0"/>
                <wp:positionH relativeFrom="margin">
                  <wp:align>center</wp:align>
                </wp:positionH>
                <wp:positionV relativeFrom="paragraph">
                  <wp:posOffset>5715</wp:posOffset>
                </wp:positionV>
                <wp:extent cx="4845050" cy="1689100"/>
                <wp:effectExtent l="0" t="0" r="1270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5050" cy="1689100"/>
                        </a:xfrm>
                        <a:prstGeom prst="rect">
                          <a:avLst/>
                        </a:prstGeom>
                        <a:solidFill>
                          <a:schemeClr val="tx2"/>
                        </a:solidFill>
                        <a:ln w="9525">
                          <a:solidFill>
                            <a:srgbClr val="000000"/>
                          </a:solidFill>
                          <a:miter lim="800000"/>
                          <a:headEnd/>
                          <a:tailEnd/>
                        </a:ln>
                      </wps:spPr>
                      <wps:txbx>
                        <w:txbxContent>
                          <w:p w14:paraId="64CF762D" w14:textId="77777777" w:rsidR="004C1B58" w:rsidRDefault="004C1B58" w:rsidP="004C1B58">
                            <w:r>
                              <w:rPr>
                                <w:noProof/>
                                <w:lang w:eastAsia="en-GB"/>
                              </w:rPr>
                              <w:drawing>
                                <wp:inline distT="0" distB="0" distL="0" distR="0" wp14:anchorId="1D50DD18" wp14:editId="423EAF32">
                                  <wp:extent cx="2311400" cy="1669611"/>
                                  <wp:effectExtent l="0" t="0" r="0" b="6985"/>
                                  <wp:docPr id="1890562763" name="Picture 1890562763" descr="A graph of a gender spl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2052568" name="Picture 672052568" descr="A graph of a gender split&#10;&#10;AI-generated content may be incorrect."/>
                                          <pic:cNvPicPr/>
                                        </pic:nvPicPr>
                                        <pic:blipFill>
                                          <a:blip r:embed="rId11">
                                            <a:extLst>
                                              <a:ext uri="{28A0092B-C50C-407E-A947-70E740481C1C}">
                                                <a14:useLocalDpi xmlns:a14="http://schemas.microsoft.com/office/drawing/2010/main" val="0"/>
                                              </a:ext>
                                            </a:extLst>
                                          </a:blip>
                                          <a:stretch>
                                            <a:fillRect/>
                                          </a:stretch>
                                        </pic:blipFill>
                                        <pic:spPr>
                                          <a:xfrm>
                                            <a:off x="0" y="0"/>
                                            <a:ext cx="2320602" cy="1676258"/>
                                          </a:xfrm>
                                          <a:prstGeom prst="rect">
                                            <a:avLst/>
                                          </a:prstGeom>
                                        </pic:spPr>
                                      </pic:pic>
                                    </a:graphicData>
                                  </a:graphic>
                                </wp:inline>
                              </w:drawing>
                            </w:r>
                            <w:r>
                              <w:rPr>
                                <w:noProof/>
                                <w:lang w:eastAsia="en-GB"/>
                              </w:rPr>
                              <w:drawing>
                                <wp:inline distT="0" distB="0" distL="0" distR="0" wp14:anchorId="79D3E3F5" wp14:editId="50DD2331">
                                  <wp:extent cx="2253509" cy="1685290"/>
                                  <wp:effectExtent l="0" t="0" r="0" b="0"/>
                                  <wp:docPr id="958588508" name="Picture 958588508" descr="A graph of a gend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5614527" name="Picture 1955614527" descr="A graph of a gender&#10;&#10;AI-generated content may be incorrect."/>
                                          <pic:cNvPicPr/>
                                        </pic:nvPicPr>
                                        <pic:blipFill>
                                          <a:blip r:embed="rId12">
                                            <a:extLst>
                                              <a:ext uri="{28A0092B-C50C-407E-A947-70E740481C1C}">
                                                <a14:useLocalDpi xmlns:a14="http://schemas.microsoft.com/office/drawing/2010/main" val="0"/>
                                              </a:ext>
                                            </a:extLst>
                                          </a:blip>
                                          <a:stretch>
                                            <a:fillRect/>
                                          </a:stretch>
                                        </pic:blipFill>
                                        <pic:spPr>
                                          <a:xfrm>
                                            <a:off x="0" y="0"/>
                                            <a:ext cx="2268383" cy="1696414"/>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BD0F55" id="_x0000_t202" coordsize="21600,21600" o:spt="202" path="m,l,21600r21600,l21600,xe">
                <v:stroke joinstyle="miter"/>
                <v:path gradientshapeok="t" o:connecttype="rect"/>
              </v:shapetype>
              <v:shape id="Text Box 2" o:spid="_x0000_s1026" type="#_x0000_t202" style="position:absolute;margin-left:0;margin-top:.45pt;width:381.5pt;height:133pt;z-index:25168588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zHtFAIAAB8EAAAOAAAAZHJzL2Uyb0RvYy54bWysU1Fv0zAQfkfiP1h+p0mqdrRR02l0DCGN&#10;gTT4ARfHaSwcn7HdJuXXc3a7rgyeEHmw7nLnz3fffbe6HnvN9tJ5habixSTnTBqBjTLbin/7evdm&#10;wZkPYBrQaGTFD9Lz6/XrV6vBlnKKHepGOkYgxpeDrXgXgi2zzItO9uAnaKWhYIuuh0Cu22aNg4HQ&#10;e51N8/wqG9A11qGQ3tPf22OQrxN+20oRPretl4HpilNtIZ0unXU8s/UKyq0D2ylxKgP+oYoelKFH&#10;z1C3EIDtnPoDqlfCocc2TAT2GbatEjL1QN0U+YtuHjuwMvVC5Hh7psn/P1jxsH+0XxwL4zscaYCp&#10;CW/vUXz3zOCmA7OVN87h0Elo6OEiUpYN1penq5FqX/oIUg+fsKEhwy5gAhpb10dWqE9G6DSAw5l0&#10;OQYm6OdsMZvncwoJihVXi2WRp7FkUD5dt86HDxJ7Fo2KO5pqgof9vQ+xHCifUuJrHrVq7pTWyYlK&#10;khvt2B5IA2GcpgZeZGnDhoov59P5kYDfENy2Pt/P0/c3iF4FUrJWfcUX5yQoI23vTZN0FkDpo00V&#10;a3PiMVJ3JDGM9UiJkc8amwMx6vCoWNowMjp0PzkbSK0V9z924CRn+qOhqSyL2SzKOzmz+dspOe4y&#10;Ul9GwAiCIjI4O5qbkFYi8mXwhqbXqsTrcyWnWkmFie7TxkSZX/op63mv178AAAD//wMAUEsDBBQA&#10;BgAIAAAAIQCS2DFS1gAAAAUBAAAPAAAAZHJzL2Rvd25yZXYueG1sTI/NTsMwEITvSLyDtUjcqEMr&#10;GRriVAiJB2iAnjfxkh/sdWS7aXh7zAmOoxnNfFMdVmfFQiGOnjXcbwoQxJ03I/ca3t9e7x5BxIRs&#10;0HomDd8U4VBfX1VYGn/hIy1N6kUu4ViihiGluZQydgM5jBs/E2fv0weHKcvQSxPwksudlduiUNLh&#10;yHlhwJleBuq+mrPTME07f2wndyJqPlobokq4oNa3N+vzE4hEa/oLwy9+Roc6M7X+zCYKqyEfSRr2&#10;ILL3oHZZthq2Su1B1pX8T1//AAAA//8DAFBLAQItABQABgAIAAAAIQC2gziS/gAAAOEBAAATAAAA&#10;AAAAAAAAAAAAAAAAAABbQ29udGVudF9UeXBlc10ueG1sUEsBAi0AFAAGAAgAAAAhADj9If/WAAAA&#10;lAEAAAsAAAAAAAAAAAAAAAAALwEAAF9yZWxzLy5yZWxzUEsBAi0AFAAGAAgAAAAhABHLMe0UAgAA&#10;HwQAAA4AAAAAAAAAAAAAAAAALgIAAGRycy9lMm9Eb2MueG1sUEsBAi0AFAAGAAgAAAAhAJLYMVLW&#10;AAAABQEAAA8AAAAAAAAAAAAAAAAAbgQAAGRycy9kb3ducmV2LnhtbFBLBQYAAAAABAAEAPMAAABx&#10;BQAAAAA=&#10;" fillcolor="#005eb8 [3215]">
                <v:textbox>
                  <w:txbxContent>
                    <w:p w14:paraId="64CF762D" w14:textId="77777777" w:rsidR="004C1B58" w:rsidRDefault="004C1B58" w:rsidP="004C1B58">
                      <w:r>
                        <w:rPr>
                          <w:noProof/>
                          <w:lang w:eastAsia="en-GB"/>
                        </w:rPr>
                        <w:drawing>
                          <wp:inline distT="0" distB="0" distL="0" distR="0" wp14:anchorId="1D50DD18" wp14:editId="423EAF32">
                            <wp:extent cx="2311400" cy="1669611"/>
                            <wp:effectExtent l="0" t="0" r="0" b="6985"/>
                            <wp:docPr id="1890562763" name="Picture 1890562763" descr="A graph of a gender spl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2052568" name="Picture 672052568" descr="A graph of a gender split&#10;&#10;AI-generated content may be incorrect."/>
                                    <pic:cNvPicPr/>
                                  </pic:nvPicPr>
                                  <pic:blipFill>
                                    <a:blip r:embed="rId13">
                                      <a:extLst>
                                        <a:ext uri="{28A0092B-C50C-407E-A947-70E740481C1C}">
                                          <a14:useLocalDpi xmlns:a14="http://schemas.microsoft.com/office/drawing/2010/main" val="0"/>
                                        </a:ext>
                                      </a:extLst>
                                    </a:blip>
                                    <a:stretch>
                                      <a:fillRect/>
                                    </a:stretch>
                                  </pic:blipFill>
                                  <pic:spPr>
                                    <a:xfrm>
                                      <a:off x="0" y="0"/>
                                      <a:ext cx="2320602" cy="1676258"/>
                                    </a:xfrm>
                                    <a:prstGeom prst="rect">
                                      <a:avLst/>
                                    </a:prstGeom>
                                  </pic:spPr>
                                </pic:pic>
                              </a:graphicData>
                            </a:graphic>
                          </wp:inline>
                        </w:drawing>
                      </w:r>
                      <w:r>
                        <w:rPr>
                          <w:noProof/>
                          <w:lang w:eastAsia="en-GB"/>
                        </w:rPr>
                        <w:drawing>
                          <wp:inline distT="0" distB="0" distL="0" distR="0" wp14:anchorId="79D3E3F5" wp14:editId="50DD2331">
                            <wp:extent cx="2253509" cy="1685290"/>
                            <wp:effectExtent l="0" t="0" r="0" b="0"/>
                            <wp:docPr id="958588508" name="Picture 958588508" descr="A graph of a gend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5614527" name="Picture 1955614527" descr="A graph of a gender&#10;&#10;AI-generated content may be incorrect."/>
                                    <pic:cNvPicPr/>
                                  </pic:nvPicPr>
                                  <pic:blipFill>
                                    <a:blip r:embed="rId14">
                                      <a:extLst>
                                        <a:ext uri="{28A0092B-C50C-407E-A947-70E740481C1C}">
                                          <a14:useLocalDpi xmlns:a14="http://schemas.microsoft.com/office/drawing/2010/main" val="0"/>
                                        </a:ext>
                                      </a:extLst>
                                    </a:blip>
                                    <a:stretch>
                                      <a:fillRect/>
                                    </a:stretch>
                                  </pic:blipFill>
                                  <pic:spPr>
                                    <a:xfrm>
                                      <a:off x="0" y="0"/>
                                      <a:ext cx="2268383" cy="1696414"/>
                                    </a:xfrm>
                                    <a:prstGeom prst="rect">
                                      <a:avLst/>
                                    </a:prstGeom>
                                  </pic:spPr>
                                </pic:pic>
                              </a:graphicData>
                            </a:graphic>
                          </wp:inline>
                        </w:drawing>
                      </w:r>
                    </w:p>
                  </w:txbxContent>
                </v:textbox>
                <w10:wrap type="square" anchorx="margin"/>
              </v:shape>
            </w:pict>
          </mc:Fallback>
        </mc:AlternateContent>
      </w:r>
    </w:p>
    <w:p w14:paraId="09CF87A2" w14:textId="77777777" w:rsidR="007704F5" w:rsidRPr="007704F5" w:rsidRDefault="007704F5" w:rsidP="007704F5">
      <w:pPr>
        <w:spacing w:before="165" w:after="165" w:line="276" w:lineRule="auto"/>
        <w:rPr>
          <w:rFonts w:eastAsia="Arial" w:cs="Arial"/>
          <w:color w:val="000000"/>
          <w:sz w:val="20"/>
          <w:szCs w:val="20"/>
        </w:rPr>
      </w:pPr>
    </w:p>
    <w:p w14:paraId="799314C2" w14:textId="77777777" w:rsidR="00E452AC" w:rsidRDefault="00E452AC" w:rsidP="007704F5">
      <w:pPr>
        <w:spacing w:before="165" w:after="165" w:line="276" w:lineRule="auto"/>
        <w:jc w:val="both"/>
        <w:rPr>
          <w:rFonts w:eastAsia="Arial" w:cs="Arial"/>
          <w:color w:val="000000"/>
          <w:sz w:val="20"/>
          <w:szCs w:val="20"/>
        </w:rPr>
      </w:pPr>
    </w:p>
    <w:p w14:paraId="1A905E8D" w14:textId="77777777" w:rsidR="00E452AC" w:rsidRDefault="00E452AC" w:rsidP="007704F5">
      <w:pPr>
        <w:spacing w:before="165" w:after="165" w:line="276" w:lineRule="auto"/>
        <w:jc w:val="both"/>
        <w:rPr>
          <w:rFonts w:eastAsia="Arial" w:cs="Arial"/>
          <w:color w:val="000000"/>
          <w:sz w:val="20"/>
          <w:szCs w:val="20"/>
        </w:rPr>
      </w:pPr>
    </w:p>
    <w:p w14:paraId="2F87F54E" w14:textId="77777777" w:rsidR="00E452AC" w:rsidRDefault="00E452AC" w:rsidP="007704F5">
      <w:pPr>
        <w:spacing w:before="165" w:after="165" w:line="276" w:lineRule="auto"/>
        <w:jc w:val="both"/>
        <w:rPr>
          <w:rFonts w:eastAsia="Arial" w:cs="Arial"/>
          <w:color w:val="000000"/>
          <w:sz w:val="20"/>
          <w:szCs w:val="20"/>
        </w:rPr>
      </w:pPr>
    </w:p>
    <w:p w14:paraId="0DDA8004" w14:textId="77777777" w:rsidR="004C1B58" w:rsidRDefault="004C1B58" w:rsidP="007704F5">
      <w:pPr>
        <w:spacing w:before="165" w:after="165" w:line="276" w:lineRule="auto"/>
        <w:jc w:val="both"/>
        <w:rPr>
          <w:rFonts w:eastAsia="Arial" w:cs="Arial"/>
          <w:color w:val="000000"/>
          <w:sz w:val="20"/>
          <w:szCs w:val="20"/>
        </w:rPr>
      </w:pPr>
    </w:p>
    <w:p w14:paraId="126DC24B" w14:textId="77777777" w:rsidR="004C1B58" w:rsidRDefault="004C1B58" w:rsidP="007704F5">
      <w:pPr>
        <w:spacing w:before="165" w:after="165" w:line="276" w:lineRule="auto"/>
        <w:jc w:val="both"/>
        <w:rPr>
          <w:rFonts w:eastAsia="Arial" w:cs="Arial"/>
          <w:color w:val="000000"/>
          <w:sz w:val="20"/>
          <w:szCs w:val="20"/>
        </w:rPr>
      </w:pPr>
    </w:p>
    <w:p w14:paraId="17C36A80" w14:textId="77777777" w:rsidR="00C65220" w:rsidRDefault="00C65220" w:rsidP="00314421">
      <w:pPr>
        <w:spacing w:before="165" w:after="165" w:line="276" w:lineRule="auto"/>
        <w:jc w:val="both"/>
        <w:rPr>
          <w:rFonts w:eastAsia="Arial" w:cs="Arial"/>
          <w:color w:val="000000"/>
          <w:sz w:val="20"/>
          <w:szCs w:val="20"/>
        </w:rPr>
      </w:pPr>
      <w:r w:rsidRPr="007704F5">
        <w:rPr>
          <w:rFonts w:eastAsia="Arial" w:cs="Arial"/>
          <w:color w:val="000000"/>
          <w:sz w:val="20"/>
          <w:szCs w:val="20"/>
        </w:rPr>
        <w:t>The graphs above indicate a decrease of 17 in the Whole Time Equivalent (WTE) compared to the 2023 gender pay gap report. In 2024, the organi</w:t>
      </w:r>
      <w:r>
        <w:rPr>
          <w:rFonts w:eastAsia="Arial" w:cs="Arial"/>
          <w:color w:val="000000"/>
          <w:sz w:val="20"/>
          <w:szCs w:val="20"/>
        </w:rPr>
        <w:t>s</w:t>
      </w:r>
      <w:r w:rsidRPr="007704F5">
        <w:rPr>
          <w:rFonts w:eastAsia="Arial" w:cs="Arial"/>
          <w:color w:val="000000"/>
          <w:sz w:val="20"/>
          <w:szCs w:val="20"/>
        </w:rPr>
        <w:t>ation has shifted from a 47% female and 53% male workforce to a female establishment of 49% and a male establishment of 51%.</w:t>
      </w:r>
    </w:p>
    <w:p w14:paraId="3ED96D44" w14:textId="77777777" w:rsidR="000A51CC" w:rsidRPr="00314421" w:rsidRDefault="000A51CC" w:rsidP="00314421">
      <w:pPr>
        <w:spacing w:before="165" w:after="165" w:line="276" w:lineRule="auto"/>
        <w:jc w:val="both"/>
        <w:rPr>
          <w:rFonts w:eastAsia="Arial" w:cs="Arial"/>
          <w:color w:val="000000"/>
          <w:sz w:val="20"/>
          <w:szCs w:val="20"/>
        </w:rPr>
      </w:pPr>
    </w:p>
    <w:p w14:paraId="3641AF75" w14:textId="77777777" w:rsidR="005578D8" w:rsidRPr="00DA2D44" w:rsidRDefault="7AD1CF90" w:rsidP="007704F5">
      <w:pPr>
        <w:pStyle w:val="Heading2"/>
        <w:rPr>
          <w:rFonts w:cs="Arial"/>
          <w:sz w:val="24"/>
          <w:szCs w:val="24"/>
        </w:rPr>
      </w:pPr>
      <w:r w:rsidRPr="00DA2D44">
        <w:rPr>
          <w:rFonts w:cs="Arial"/>
          <w:sz w:val="24"/>
          <w:szCs w:val="24"/>
        </w:rPr>
        <w:t>6. Ordinary Pay</w:t>
      </w:r>
    </w:p>
    <w:p w14:paraId="10F4E89C" w14:textId="77777777" w:rsidR="000A51CC" w:rsidRPr="00DA2D44" w:rsidRDefault="7AD1CF90" w:rsidP="00DA2D44">
      <w:pPr>
        <w:spacing w:before="165" w:after="165" w:line="276" w:lineRule="auto"/>
        <w:jc w:val="both"/>
        <w:rPr>
          <w:rFonts w:eastAsia="Arial" w:cs="Arial"/>
          <w:color w:val="000000"/>
          <w:sz w:val="20"/>
          <w:szCs w:val="20"/>
        </w:rPr>
      </w:pPr>
      <w:r w:rsidRPr="007704F5">
        <w:rPr>
          <w:rFonts w:eastAsia="Arial" w:cs="Arial"/>
          <w:color w:val="000000"/>
          <w:sz w:val="20"/>
          <w:szCs w:val="20"/>
        </w:rPr>
        <w:t xml:space="preserve">The ordinary pay element is calculated after any salary sacrifice deductions are made, therefore lowering the actual pay. The gender split for such schemes will therefore affect the ordinary pay element. The table below shows a total of </w:t>
      </w:r>
      <w:r w:rsidRPr="007704F5">
        <w:rPr>
          <w:rFonts w:eastAsia="Arial" w:cs="Arial"/>
          <w:b/>
          <w:bCs/>
          <w:color w:val="000000"/>
          <w:sz w:val="20"/>
          <w:szCs w:val="20"/>
        </w:rPr>
        <w:t>43 staff members (34 male, 9 female)</w:t>
      </w:r>
      <w:r w:rsidRPr="007704F5">
        <w:rPr>
          <w:rFonts w:eastAsia="Arial" w:cs="Arial"/>
          <w:color w:val="000000"/>
          <w:sz w:val="20"/>
          <w:szCs w:val="20"/>
        </w:rPr>
        <w:t xml:space="preserve"> use the Salary Sacrifice Scheme. The percentage figures (Male and Female) show who uses the scheme compared to the to the organisation total (749). </w:t>
      </w:r>
    </w:p>
    <w:p w14:paraId="1E8C58A1" w14:textId="77777777" w:rsidR="000C6564" w:rsidRPr="007704F5" w:rsidRDefault="000C6564" w:rsidP="007704F5">
      <w:pPr>
        <w:pStyle w:val="Heading3"/>
        <w:spacing w:line="276" w:lineRule="auto"/>
        <w:rPr>
          <w:rFonts w:cs="Arial"/>
          <w:color w:val="005EB8" w:themeColor="text2"/>
          <w:sz w:val="20"/>
          <w:szCs w:val="20"/>
        </w:rPr>
      </w:pPr>
      <w:r w:rsidRPr="007704F5">
        <w:rPr>
          <w:rFonts w:cs="Arial"/>
          <w:color w:val="005EB8" w:themeColor="text2"/>
          <w:sz w:val="20"/>
          <w:szCs w:val="20"/>
        </w:rPr>
        <w:t>Mean Gender Pay Gap</w:t>
      </w:r>
    </w:p>
    <w:p w14:paraId="0930D58F" w14:textId="77777777" w:rsidR="000C6564" w:rsidRPr="007704F5" w:rsidRDefault="000C6564" w:rsidP="007704F5">
      <w:pPr>
        <w:spacing w:before="165" w:after="165" w:line="276" w:lineRule="auto"/>
        <w:jc w:val="both"/>
        <w:rPr>
          <w:rFonts w:eastAsia="Arial" w:cs="Arial"/>
          <w:color w:val="000000"/>
          <w:sz w:val="20"/>
          <w:szCs w:val="20"/>
        </w:rPr>
      </w:pPr>
      <w:r w:rsidRPr="007704F5">
        <w:rPr>
          <w:rFonts w:eastAsia="Arial" w:cs="Arial"/>
          <w:color w:val="000000"/>
          <w:sz w:val="20"/>
          <w:szCs w:val="20"/>
        </w:rPr>
        <w:t>The ordinary pay percentage shows the difference between the mean average hourly rate of pay that male and female relevant employees receive.</w:t>
      </w:r>
    </w:p>
    <w:p w14:paraId="317D83DA" w14:textId="77777777" w:rsidR="00A21B24" w:rsidRDefault="00F44E7E" w:rsidP="00DA2D44">
      <w:pPr>
        <w:spacing w:before="165" w:after="165" w:line="276" w:lineRule="auto"/>
        <w:jc w:val="both"/>
        <w:rPr>
          <w:rFonts w:eastAsia="Arial" w:cs="Arial"/>
          <w:color w:val="000000"/>
          <w:sz w:val="20"/>
          <w:szCs w:val="20"/>
        </w:rPr>
      </w:pPr>
      <w:r w:rsidRPr="007704F5">
        <w:rPr>
          <w:rFonts w:eastAsia="Arial" w:cs="Arial"/>
          <w:noProof/>
          <w:color w:val="000000"/>
          <w:sz w:val="20"/>
          <w:szCs w:val="20"/>
          <w:lang w:eastAsia="en-GB"/>
        </w:rPr>
        <w:lastRenderedPageBreak/>
        <mc:AlternateContent>
          <mc:Choice Requires="wps">
            <w:drawing>
              <wp:anchor distT="45720" distB="45720" distL="114300" distR="114300" simplePos="0" relativeHeight="251667456" behindDoc="0" locked="0" layoutInCell="1" allowOverlap="1" wp14:anchorId="45D3ABA4" wp14:editId="646C9315">
                <wp:simplePos x="0" y="0"/>
                <wp:positionH relativeFrom="margin">
                  <wp:posOffset>-27940</wp:posOffset>
                </wp:positionH>
                <wp:positionV relativeFrom="paragraph">
                  <wp:posOffset>337185</wp:posOffset>
                </wp:positionV>
                <wp:extent cx="5975350" cy="2152650"/>
                <wp:effectExtent l="0" t="0" r="25400" b="19050"/>
                <wp:wrapSquare wrapText="bothSides"/>
                <wp:docPr id="11129921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350" cy="2152650"/>
                        </a:xfrm>
                        <a:prstGeom prst="rect">
                          <a:avLst/>
                        </a:prstGeom>
                        <a:solidFill>
                          <a:srgbClr val="005EB8"/>
                        </a:solidFill>
                        <a:ln w="9525">
                          <a:solidFill>
                            <a:srgbClr val="000000"/>
                          </a:solidFill>
                          <a:miter lim="800000"/>
                          <a:headEnd/>
                          <a:tailEnd/>
                        </a:ln>
                      </wps:spPr>
                      <wps:txbx>
                        <w:txbxContent>
                          <w:p w14:paraId="378CC10A" w14:textId="77777777" w:rsidR="00A21B24" w:rsidRDefault="00A21B24" w:rsidP="00A21B24"/>
                          <w:tbl>
                            <w:tblPr>
                              <w:tblW w:w="5000" w:type="pct"/>
                              <w:jc w:val="center"/>
                              <w:tblLook w:val="06A0" w:firstRow="1" w:lastRow="0" w:firstColumn="1" w:lastColumn="0" w:noHBand="1" w:noVBand="1"/>
                            </w:tblPr>
                            <w:tblGrid>
                              <w:gridCol w:w="1691"/>
                              <w:gridCol w:w="2574"/>
                              <w:gridCol w:w="1339"/>
                              <w:gridCol w:w="1902"/>
                              <w:gridCol w:w="1601"/>
                            </w:tblGrid>
                            <w:tr w:rsidR="00A21B24" w14:paraId="4C16703D" w14:textId="77777777" w:rsidTr="00DA2D44">
                              <w:trPr>
                                <w:trHeight w:val="776"/>
                                <w:jc w:val="center"/>
                              </w:trPr>
                              <w:tc>
                                <w:tcPr>
                                  <w:tcW w:w="929" w:type="pct"/>
                                  <w:tcBorders>
                                    <w:top w:val="single" w:sz="6" w:space="0" w:color="000000"/>
                                    <w:left w:val="single" w:sz="6" w:space="0" w:color="000000"/>
                                    <w:bottom w:val="single" w:sz="6" w:space="0" w:color="000000"/>
                                    <w:right w:val="single" w:sz="6" w:space="0" w:color="000000"/>
                                  </w:tcBorders>
                                  <w:shd w:val="clear" w:color="auto" w:fill="7CBEFF" w:themeFill="text2" w:themeFillTint="66"/>
                                  <w:tcMar>
                                    <w:top w:w="60" w:type="dxa"/>
                                    <w:left w:w="60" w:type="dxa"/>
                                    <w:bottom w:w="60" w:type="dxa"/>
                                    <w:right w:w="60" w:type="dxa"/>
                                  </w:tcMar>
                                  <w:vAlign w:val="center"/>
                                </w:tcPr>
                                <w:p w14:paraId="2DD65D72" w14:textId="77777777" w:rsidR="00A21B24" w:rsidRPr="007704F5" w:rsidRDefault="00A21B24" w:rsidP="000A51CC">
                                  <w:pPr>
                                    <w:rPr>
                                      <w:sz w:val="16"/>
                                      <w:szCs w:val="16"/>
                                    </w:rPr>
                                  </w:pPr>
                                  <w:r w:rsidRPr="007704F5">
                                    <w:rPr>
                                      <w:rFonts w:eastAsia="Arial" w:cs="Arial"/>
                                      <w:b/>
                                      <w:bCs/>
                                      <w:color w:val="FFFFFF" w:themeColor="background2"/>
                                      <w:sz w:val="16"/>
                                      <w:szCs w:val="16"/>
                                    </w:rPr>
                                    <w:t>Staff in organisation (749)</w:t>
                                  </w:r>
                                </w:p>
                              </w:tc>
                              <w:tc>
                                <w:tcPr>
                                  <w:tcW w:w="2148" w:type="pct"/>
                                  <w:gridSpan w:val="2"/>
                                  <w:tcBorders>
                                    <w:top w:val="single" w:sz="6" w:space="0" w:color="000000"/>
                                    <w:left w:val="single" w:sz="6" w:space="0" w:color="000000"/>
                                    <w:bottom w:val="single" w:sz="6" w:space="0" w:color="000000"/>
                                    <w:right w:val="single" w:sz="6" w:space="0" w:color="000000"/>
                                  </w:tcBorders>
                                  <w:shd w:val="clear" w:color="auto" w:fill="7CBEFF" w:themeFill="text2" w:themeFillTint="66"/>
                                  <w:tcMar>
                                    <w:top w:w="60" w:type="dxa"/>
                                    <w:left w:w="60" w:type="dxa"/>
                                    <w:bottom w:w="60" w:type="dxa"/>
                                    <w:right w:w="60" w:type="dxa"/>
                                  </w:tcMar>
                                  <w:vAlign w:val="center"/>
                                </w:tcPr>
                                <w:p w14:paraId="13CBBCD4" w14:textId="77777777" w:rsidR="00A21B24" w:rsidRPr="007704F5" w:rsidRDefault="00A21B24" w:rsidP="000A51CC">
                                  <w:pPr>
                                    <w:jc w:val="center"/>
                                    <w:rPr>
                                      <w:sz w:val="16"/>
                                      <w:szCs w:val="16"/>
                                    </w:rPr>
                                  </w:pPr>
                                  <w:r w:rsidRPr="007704F5">
                                    <w:rPr>
                                      <w:rFonts w:eastAsia="Arial" w:cs="Arial"/>
                                      <w:b/>
                                      <w:bCs/>
                                      <w:color w:val="FFFFFF" w:themeColor="background2"/>
                                      <w:sz w:val="16"/>
                                      <w:szCs w:val="16"/>
                                    </w:rPr>
                                    <w:t>Male (34)</w:t>
                                  </w:r>
                                </w:p>
                              </w:tc>
                              <w:tc>
                                <w:tcPr>
                                  <w:tcW w:w="1924" w:type="pct"/>
                                  <w:gridSpan w:val="2"/>
                                  <w:tcBorders>
                                    <w:top w:val="single" w:sz="6" w:space="0" w:color="000000"/>
                                    <w:left w:val="single" w:sz="6" w:space="0" w:color="000000"/>
                                    <w:bottom w:val="single" w:sz="6" w:space="0" w:color="000000"/>
                                    <w:right w:val="single" w:sz="6" w:space="0" w:color="000000"/>
                                  </w:tcBorders>
                                  <w:shd w:val="clear" w:color="auto" w:fill="7CBEFF" w:themeFill="text2" w:themeFillTint="66"/>
                                  <w:tcMar>
                                    <w:top w:w="60" w:type="dxa"/>
                                    <w:left w:w="60" w:type="dxa"/>
                                    <w:bottom w:w="60" w:type="dxa"/>
                                    <w:right w:w="60" w:type="dxa"/>
                                  </w:tcMar>
                                  <w:vAlign w:val="center"/>
                                </w:tcPr>
                                <w:p w14:paraId="0A17BF66" w14:textId="77777777" w:rsidR="00A21B24" w:rsidRPr="007704F5" w:rsidRDefault="00A21B24" w:rsidP="000A51CC">
                                  <w:pPr>
                                    <w:jc w:val="center"/>
                                    <w:rPr>
                                      <w:sz w:val="16"/>
                                      <w:szCs w:val="16"/>
                                    </w:rPr>
                                  </w:pPr>
                                  <w:r w:rsidRPr="007704F5">
                                    <w:rPr>
                                      <w:rFonts w:eastAsia="Arial" w:cs="Arial"/>
                                      <w:b/>
                                      <w:bCs/>
                                      <w:color w:val="FFFFFF" w:themeColor="background2"/>
                                      <w:sz w:val="16"/>
                                      <w:szCs w:val="16"/>
                                    </w:rPr>
                                    <w:t>Female (9)</w:t>
                                  </w:r>
                                </w:p>
                              </w:tc>
                            </w:tr>
                            <w:tr w:rsidR="004C1B58" w14:paraId="005C3F0D" w14:textId="77777777" w:rsidTr="00DA2D44">
                              <w:trPr>
                                <w:trHeight w:val="466"/>
                                <w:jc w:val="center"/>
                              </w:trPr>
                              <w:tc>
                                <w:tcPr>
                                  <w:tcW w:w="929" w:type="pct"/>
                                  <w:tcBorders>
                                    <w:top w:val="single" w:sz="6" w:space="0" w:color="000000"/>
                                    <w:left w:val="single" w:sz="6" w:space="0" w:color="000000"/>
                                    <w:bottom w:val="single" w:sz="6" w:space="0" w:color="000000"/>
                                    <w:right w:val="single" w:sz="6" w:space="0" w:color="000000"/>
                                  </w:tcBorders>
                                  <w:shd w:val="clear" w:color="auto" w:fill="7CBEFF" w:themeFill="text2" w:themeFillTint="66"/>
                                  <w:tcMar>
                                    <w:top w:w="60" w:type="dxa"/>
                                    <w:left w:w="60" w:type="dxa"/>
                                    <w:bottom w:w="60" w:type="dxa"/>
                                    <w:right w:w="60" w:type="dxa"/>
                                  </w:tcMar>
                                  <w:vAlign w:val="center"/>
                                </w:tcPr>
                                <w:p w14:paraId="13DCB93E" w14:textId="77777777" w:rsidR="00A21B24" w:rsidRPr="007704F5" w:rsidRDefault="00A21B24" w:rsidP="000A51CC">
                                  <w:pPr>
                                    <w:rPr>
                                      <w:sz w:val="16"/>
                                      <w:szCs w:val="16"/>
                                    </w:rPr>
                                  </w:pPr>
                                  <w:r w:rsidRPr="007704F5">
                                    <w:rPr>
                                      <w:rFonts w:eastAsia="Arial" w:cs="Arial"/>
                                      <w:b/>
                                      <w:bCs/>
                                      <w:color w:val="FFFFFF" w:themeColor="background2"/>
                                      <w:sz w:val="16"/>
                                      <w:szCs w:val="16"/>
                                    </w:rPr>
                                    <w:t>Salary Sacrifice Scheme</w:t>
                                  </w:r>
                                </w:p>
                              </w:tc>
                              <w:tc>
                                <w:tcPr>
                                  <w:tcW w:w="1413" w:type="pct"/>
                                  <w:tcBorders>
                                    <w:top w:val="single" w:sz="6" w:space="0" w:color="000000"/>
                                    <w:left w:val="single" w:sz="6" w:space="0" w:color="000000"/>
                                    <w:bottom w:val="single" w:sz="6" w:space="0" w:color="000000"/>
                                    <w:right w:val="single" w:sz="6" w:space="0" w:color="000000"/>
                                  </w:tcBorders>
                                  <w:shd w:val="clear" w:color="auto" w:fill="7CBEFF" w:themeFill="text2" w:themeFillTint="66"/>
                                  <w:tcMar>
                                    <w:top w:w="60" w:type="dxa"/>
                                    <w:left w:w="60" w:type="dxa"/>
                                    <w:bottom w:w="60" w:type="dxa"/>
                                    <w:right w:w="60" w:type="dxa"/>
                                  </w:tcMar>
                                  <w:vAlign w:val="center"/>
                                </w:tcPr>
                                <w:p w14:paraId="15BB3447" w14:textId="77777777" w:rsidR="00A21B24" w:rsidRPr="007704F5" w:rsidRDefault="00A21B24" w:rsidP="000A51CC">
                                  <w:pPr>
                                    <w:jc w:val="center"/>
                                    <w:rPr>
                                      <w:sz w:val="16"/>
                                      <w:szCs w:val="16"/>
                                    </w:rPr>
                                  </w:pPr>
                                  <w:r w:rsidRPr="007704F5">
                                    <w:rPr>
                                      <w:rFonts w:eastAsia="Arial" w:cs="Arial"/>
                                      <w:b/>
                                      <w:bCs/>
                                      <w:color w:val="FFFFFF" w:themeColor="background2"/>
                                      <w:sz w:val="16"/>
                                      <w:szCs w:val="16"/>
                                    </w:rPr>
                                    <w:t>% of staff in scheme</w:t>
                                  </w:r>
                                </w:p>
                              </w:tc>
                              <w:tc>
                                <w:tcPr>
                                  <w:tcW w:w="735" w:type="pct"/>
                                  <w:tcBorders>
                                    <w:top w:val="single" w:sz="6" w:space="0" w:color="000000"/>
                                    <w:left w:val="single" w:sz="6" w:space="0" w:color="000000"/>
                                    <w:bottom w:val="single" w:sz="6" w:space="0" w:color="000000"/>
                                    <w:right w:val="single" w:sz="6" w:space="0" w:color="000000"/>
                                  </w:tcBorders>
                                  <w:shd w:val="clear" w:color="auto" w:fill="7CBEFF" w:themeFill="text2" w:themeFillTint="66"/>
                                  <w:tcMar>
                                    <w:top w:w="60" w:type="dxa"/>
                                    <w:left w:w="60" w:type="dxa"/>
                                    <w:bottom w:w="60" w:type="dxa"/>
                                    <w:right w:w="60" w:type="dxa"/>
                                  </w:tcMar>
                                  <w:vAlign w:val="center"/>
                                </w:tcPr>
                                <w:p w14:paraId="49D13679" w14:textId="77777777" w:rsidR="00A21B24" w:rsidRPr="007704F5" w:rsidRDefault="00A21B24" w:rsidP="000A51CC">
                                  <w:pPr>
                                    <w:jc w:val="center"/>
                                    <w:rPr>
                                      <w:sz w:val="16"/>
                                      <w:szCs w:val="16"/>
                                    </w:rPr>
                                  </w:pPr>
                                  <w:r w:rsidRPr="007704F5">
                                    <w:rPr>
                                      <w:rFonts w:eastAsia="Arial" w:cs="Arial"/>
                                      <w:b/>
                                      <w:bCs/>
                                      <w:color w:val="FFFFFF" w:themeColor="background2"/>
                                      <w:sz w:val="16"/>
                                      <w:szCs w:val="16"/>
                                    </w:rPr>
                                    <w:t>% of staff</w:t>
                                  </w:r>
                                </w:p>
                              </w:tc>
                              <w:tc>
                                <w:tcPr>
                                  <w:tcW w:w="1044" w:type="pct"/>
                                  <w:tcBorders>
                                    <w:top w:val="single" w:sz="6" w:space="0" w:color="000000"/>
                                    <w:left w:val="single" w:sz="6" w:space="0" w:color="000000"/>
                                    <w:bottom w:val="single" w:sz="6" w:space="0" w:color="000000"/>
                                    <w:right w:val="single" w:sz="6" w:space="0" w:color="000000"/>
                                  </w:tcBorders>
                                  <w:shd w:val="clear" w:color="auto" w:fill="7CBEFF" w:themeFill="text2" w:themeFillTint="66"/>
                                  <w:tcMar>
                                    <w:top w:w="60" w:type="dxa"/>
                                    <w:left w:w="60" w:type="dxa"/>
                                    <w:bottom w:w="60" w:type="dxa"/>
                                    <w:right w:w="60" w:type="dxa"/>
                                  </w:tcMar>
                                  <w:vAlign w:val="center"/>
                                </w:tcPr>
                                <w:p w14:paraId="7A23A003" w14:textId="77777777" w:rsidR="00A21B24" w:rsidRPr="007704F5" w:rsidRDefault="00A21B24" w:rsidP="000A51CC">
                                  <w:pPr>
                                    <w:jc w:val="center"/>
                                    <w:rPr>
                                      <w:sz w:val="16"/>
                                      <w:szCs w:val="16"/>
                                    </w:rPr>
                                  </w:pPr>
                                  <w:r w:rsidRPr="007704F5">
                                    <w:rPr>
                                      <w:rFonts w:eastAsia="Arial" w:cs="Arial"/>
                                      <w:b/>
                                      <w:bCs/>
                                      <w:color w:val="FFFFFF" w:themeColor="background2"/>
                                      <w:sz w:val="16"/>
                                      <w:szCs w:val="16"/>
                                    </w:rPr>
                                    <w:t>% of staff in scheme</w:t>
                                  </w:r>
                                </w:p>
                              </w:tc>
                              <w:tc>
                                <w:tcPr>
                                  <w:tcW w:w="879" w:type="pct"/>
                                  <w:tcBorders>
                                    <w:top w:val="single" w:sz="6" w:space="0" w:color="000000"/>
                                    <w:left w:val="single" w:sz="6" w:space="0" w:color="000000"/>
                                    <w:bottom w:val="single" w:sz="6" w:space="0" w:color="000000"/>
                                    <w:right w:val="single" w:sz="6" w:space="0" w:color="000000"/>
                                  </w:tcBorders>
                                  <w:shd w:val="clear" w:color="auto" w:fill="7CBEFF" w:themeFill="text2" w:themeFillTint="66"/>
                                  <w:tcMar>
                                    <w:top w:w="60" w:type="dxa"/>
                                    <w:left w:w="60" w:type="dxa"/>
                                    <w:bottom w:w="60" w:type="dxa"/>
                                    <w:right w:w="60" w:type="dxa"/>
                                  </w:tcMar>
                                  <w:vAlign w:val="center"/>
                                </w:tcPr>
                                <w:p w14:paraId="43BE8E0C" w14:textId="77777777" w:rsidR="00A21B24" w:rsidRPr="007704F5" w:rsidRDefault="00A21B24" w:rsidP="000A51CC">
                                  <w:pPr>
                                    <w:jc w:val="center"/>
                                    <w:rPr>
                                      <w:sz w:val="16"/>
                                      <w:szCs w:val="16"/>
                                    </w:rPr>
                                  </w:pPr>
                                  <w:r w:rsidRPr="007704F5">
                                    <w:rPr>
                                      <w:rFonts w:eastAsia="Arial" w:cs="Arial"/>
                                      <w:b/>
                                      <w:bCs/>
                                      <w:color w:val="FFFFFF" w:themeColor="background2"/>
                                      <w:sz w:val="16"/>
                                      <w:szCs w:val="16"/>
                                    </w:rPr>
                                    <w:t>% of staff</w:t>
                                  </w:r>
                                </w:p>
                              </w:tc>
                            </w:tr>
                            <w:tr w:rsidR="00A21B24" w14:paraId="4020C045" w14:textId="77777777" w:rsidTr="00DA2D44">
                              <w:trPr>
                                <w:trHeight w:val="375"/>
                                <w:jc w:val="center"/>
                              </w:trPr>
                              <w:tc>
                                <w:tcPr>
                                  <w:tcW w:w="929" w:type="pct"/>
                                  <w:tcBorders>
                                    <w:top w:val="single" w:sz="6" w:space="0" w:color="000000"/>
                                    <w:left w:val="single" w:sz="6" w:space="0" w:color="000000"/>
                                    <w:bottom w:val="single" w:sz="6" w:space="0" w:color="000000"/>
                                    <w:right w:val="single" w:sz="6" w:space="0" w:color="000000"/>
                                  </w:tcBorders>
                                  <w:shd w:val="clear" w:color="auto" w:fill="7CBEFF" w:themeFill="text2" w:themeFillTint="66"/>
                                  <w:tcMar>
                                    <w:top w:w="60" w:type="dxa"/>
                                    <w:left w:w="60" w:type="dxa"/>
                                    <w:bottom w:w="60" w:type="dxa"/>
                                    <w:right w:w="60" w:type="dxa"/>
                                  </w:tcMar>
                                  <w:vAlign w:val="center"/>
                                </w:tcPr>
                                <w:p w14:paraId="6DEB7D48" w14:textId="77777777" w:rsidR="00A21B24" w:rsidRPr="007704F5" w:rsidRDefault="00A21B24" w:rsidP="000A51CC">
                                  <w:pPr>
                                    <w:rPr>
                                      <w:sz w:val="16"/>
                                      <w:szCs w:val="16"/>
                                    </w:rPr>
                                  </w:pPr>
                                  <w:r w:rsidRPr="007704F5">
                                    <w:rPr>
                                      <w:rFonts w:eastAsia="Arial" w:cs="Arial"/>
                                      <w:b/>
                                      <w:bCs/>
                                      <w:color w:val="FFFFFF" w:themeColor="background2"/>
                                      <w:sz w:val="16"/>
                                      <w:szCs w:val="16"/>
                                    </w:rPr>
                                    <w:t>Cycle to Work Scheme</w:t>
                                  </w:r>
                                </w:p>
                              </w:tc>
                              <w:tc>
                                <w:tcPr>
                                  <w:tcW w:w="1413" w:type="pct"/>
                                  <w:tcBorders>
                                    <w:top w:val="single" w:sz="6" w:space="0" w:color="000000"/>
                                    <w:left w:val="single" w:sz="6" w:space="0" w:color="000000"/>
                                    <w:bottom w:val="single" w:sz="6" w:space="0" w:color="000000"/>
                                    <w:right w:val="single" w:sz="6" w:space="0" w:color="000000"/>
                                  </w:tcBorders>
                                  <w:shd w:val="clear" w:color="auto" w:fill="FFFFFF" w:themeFill="background2"/>
                                  <w:tcMar>
                                    <w:top w:w="60" w:type="dxa"/>
                                    <w:left w:w="60" w:type="dxa"/>
                                    <w:bottom w:w="60" w:type="dxa"/>
                                    <w:right w:w="60" w:type="dxa"/>
                                  </w:tcMar>
                                  <w:vAlign w:val="center"/>
                                </w:tcPr>
                                <w:p w14:paraId="7E322FC3" w14:textId="77777777" w:rsidR="00A21B24" w:rsidRPr="007704F5" w:rsidRDefault="00A21B24" w:rsidP="000A51CC">
                                  <w:pPr>
                                    <w:jc w:val="center"/>
                                    <w:rPr>
                                      <w:b/>
                                      <w:bCs/>
                                      <w:sz w:val="16"/>
                                      <w:szCs w:val="16"/>
                                    </w:rPr>
                                  </w:pPr>
                                  <w:r w:rsidRPr="007704F5">
                                    <w:rPr>
                                      <w:rFonts w:eastAsia="Arial" w:cs="Arial"/>
                                      <w:b/>
                                      <w:bCs/>
                                      <w:color w:val="000000"/>
                                      <w:sz w:val="16"/>
                                      <w:szCs w:val="16"/>
                                    </w:rPr>
                                    <w:t>32.35% (11/34)</w:t>
                                  </w:r>
                                </w:p>
                              </w:tc>
                              <w:tc>
                                <w:tcPr>
                                  <w:tcW w:w="735" w:type="pct"/>
                                  <w:tcBorders>
                                    <w:top w:val="single" w:sz="6" w:space="0" w:color="000000"/>
                                    <w:left w:val="single" w:sz="6" w:space="0" w:color="000000"/>
                                    <w:bottom w:val="single" w:sz="6" w:space="0" w:color="000000"/>
                                    <w:right w:val="single" w:sz="6" w:space="0" w:color="000000"/>
                                  </w:tcBorders>
                                  <w:shd w:val="clear" w:color="auto" w:fill="FFFFFF" w:themeFill="background2"/>
                                  <w:tcMar>
                                    <w:top w:w="60" w:type="dxa"/>
                                    <w:left w:w="60" w:type="dxa"/>
                                    <w:bottom w:w="60" w:type="dxa"/>
                                    <w:right w:w="60" w:type="dxa"/>
                                  </w:tcMar>
                                  <w:vAlign w:val="center"/>
                                </w:tcPr>
                                <w:p w14:paraId="665F36C3" w14:textId="77777777" w:rsidR="00A21B24" w:rsidRPr="007704F5" w:rsidRDefault="00A21B24" w:rsidP="000A51CC">
                                  <w:pPr>
                                    <w:jc w:val="center"/>
                                    <w:rPr>
                                      <w:b/>
                                      <w:bCs/>
                                      <w:sz w:val="16"/>
                                      <w:szCs w:val="16"/>
                                    </w:rPr>
                                  </w:pPr>
                                  <w:r w:rsidRPr="007704F5">
                                    <w:rPr>
                                      <w:rFonts w:eastAsia="Arial" w:cs="Arial"/>
                                      <w:b/>
                                      <w:bCs/>
                                      <w:color w:val="000000"/>
                                      <w:sz w:val="16"/>
                                      <w:szCs w:val="16"/>
                                    </w:rPr>
                                    <w:t>1.47% (11/749)</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hemeFill="background2"/>
                                  <w:tcMar>
                                    <w:top w:w="60" w:type="dxa"/>
                                    <w:left w:w="60" w:type="dxa"/>
                                    <w:bottom w:w="60" w:type="dxa"/>
                                    <w:right w:w="60" w:type="dxa"/>
                                  </w:tcMar>
                                  <w:vAlign w:val="center"/>
                                </w:tcPr>
                                <w:p w14:paraId="6DC4B878" w14:textId="77777777" w:rsidR="00A21B24" w:rsidRPr="007704F5" w:rsidRDefault="00A21B24" w:rsidP="000A51CC">
                                  <w:pPr>
                                    <w:jc w:val="center"/>
                                    <w:rPr>
                                      <w:b/>
                                      <w:bCs/>
                                      <w:sz w:val="16"/>
                                      <w:szCs w:val="16"/>
                                    </w:rPr>
                                  </w:pPr>
                                  <w:r w:rsidRPr="007704F5">
                                    <w:rPr>
                                      <w:rFonts w:eastAsia="Arial" w:cs="Arial"/>
                                      <w:b/>
                                      <w:bCs/>
                                      <w:color w:val="000000"/>
                                      <w:sz w:val="16"/>
                                      <w:szCs w:val="16"/>
                                    </w:rPr>
                                    <w:t>22.22% (2/9)</w:t>
                                  </w:r>
                                </w:p>
                              </w:tc>
                              <w:tc>
                                <w:tcPr>
                                  <w:tcW w:w="879" w:type="pct"/>
                                  <w:tcBorders>
                                    <w:top w:val="single" w:sz="6" w:space="0" w:color="000000"/>
                                    <w:left w:val="single" w:sz="6" w:space="0" w:color="000000"/>
                                    <w:bottom w:val="single" w:sz="6" w:space="0" w:color="000000"/>
                                    <w:right w:val="single" w:sz="6" w:space="0" w:color="000000"/>
                                  </w:tcBorders>
                                  <w:shd w:val="clear" w:color="auto" w:fill="FFFFFF" w:themeFill="background2"/>
                                  <w:tcMar>
                                    <w:top w:w="60" w:type="dxa"/>
                                    <w:left w:w="60" w:type="dxa"/>
                                    <w:bottom w:w="60" w:type="dxa"/>
                                    <w:right w:w="60" w:type="dxa"/>
                                  </w:tcMar>
                                  <w:vAlign w:val="center"/>
                                </w:tcPr>
                                <w:p w14:paraId="2EE5C76F" w14:textId="77777777" w:rsidR="00A21B24" w:rsidRPr="007704F5" w:rsidRDefault="00A21B24" w:rsidP="000A51CC">
                                  <w:pPr>
                                    <w:jc w:val="center"/>
                                    <w:rPr>
                                      <w:b/>
                                      <w:bCs/>
                                      <w:sz w:val="16"/>
                                      <w:szCs w:val="16"/>
                                    </w:rPr>
                                  </w:pPr>
                                  <w:r w:rsidRPr="007704F5">
                                    <w:rPr>
                                      <w:rFonts w:eastAsia="Arial" w:cs="Arial"/>
                                      <w:b/>
                                      <w:bCs/>
                                      <w:color w:val="000000"/>
                                      <w:sz w:val="16"/>
                                      <w:szCs w:val="16"/>
                                    </w:rPr>
                                    <w:t>0.27% (2/749)</w:t>
                                  </w:r>
                                </w:p>
                              </w:tc>
                            </w:tr>
                            <w:tr w:rsidR="00A21B24" w14:paraId="46358D23" w14:textId="77777777" w:rsidTr="00DA2D44">
                              <w:trPr>
                                <w:trHeight w:val="676"/>
                                <w:jc w:val="center"/>
                              </w:trPr>
                              <w:tc>
                                <w:tcPr>
                                  <w:tcW w:w="929" w:type="pct"/>
                                  <w:tcBorders>
                                    <w:top w:val="single" w:sz="6" w:space="0" w:color="000000"/>
                                    <w:left w:val="single" w:sz="6" w:space="0" w:color="000000"/>
                                    <w:bottom w:val="single" w:sz="6" w:space="0" w:color="000000"/>
                                    <w:right w:val="single" w:sz="6" w:space="0" w:color="000000"/>
                                  </w:tcBorders>
                                  <w:shd w:val="clear" w:color="auto" w:fill="7CBEFF" w:themeFill="text2" w:themeFillTint="66"/>
                                  <w:tcMar>
                                    <w:top w:w="60" w:type="dxa"/>
                                    <w:left w:w="60" w:type="dxa"/>
                                    <w:bottom w:w="60" w:type="dxa"/>
                                    <w:right w:w="60" w:type="dxa"/>
                                  </w:tcMar>
                                  <w:vAlign w:val="center"/>
                                </w:tcPr>
                                <w:p w14:paraId="437CF3D4" w14:textId="77777777" w:rsidR="00A21B24" w:rsidRPr="007704F5" w:rsidRDefault="00A21B24" w:rsidP="000A51CC">
                                  <w:pPr>
                                    <w:rPr>
                                      <w:sz w:val="16"/>
                                      <w:szCs w:val="16"/>
                                    </w:rPr>
                                  </w:pPr>
                                  <w:r w:rsidRPr="007704F5">
                                    <w:rPr>
                                      <w:rFonts w:eastAsia="Arial" w:cs="Arial"/>
                                      <w:b/>
                                      <w:bCs/>
                                      <w:color w:val="FFFFFF" w:themeColor="background2"/>
                                      <w:sz w:val="16"/>
                                      <w:szCs w:val="16"/>
                                    </w:rPr>
                                    <w:t>Lease Cars</w:t>
                                  </w:r>
                                </w:p>
                              </w:tc>
                              <w:tc>
                                <w:tcPr>
                                  <w:tcW w:w="1413" w:type="pct"/>
                                  <w:tcBorders>
                                    <w:top w:val="single" w:sz="6" w:space="0" w:color="000000"/>
                                    <w:left w:val="single" w:sz="6" w:space="0" w:color="000000"/>
                                    <w:bottom w:val="single" w:sz="6" w:space="0" w:color="000000"/>
                                    <w:right w:val="single" w:sz="6" w:space="0" w:color="000000"/>
                                  </w:tcBorders>
                                  <w:shd w:val="clear" w:color="auto" w:fill="FFFFFF" w:themeFill="background2"/>
                                  <w:tcMar>
                                    <w:top w:w="60" w:type="dxa"/>
                                    <w:left w:w="60" w:type="dxa"/>
                                    <w:bottom w:w="60" w:type="dxa"/>
                                    <w:right w:w="60" w:type="dxa"/>
                                  </w:tcMar>
                                  <w:vAlign w:val="center"/>
                                </w:tcPr>
                                <w:p w14:paraId="2BA2E0E9" w14:textId="77777777" w:rsidR="00A21B24" w:rsidRPr="007704F5" w:rsidRDefault="00A21B24" w:rsidP="000A51CC">
                                  <w:pPr>
                                    <w:jc w:val="center"/>
                                    <w:rPr>
                                      <w:b/>
                                      <w:bCs/>
                                      <w:sz w:val="16"/>
                                      <w:szCs w:val="16"/>
                                    </w:rPr>
                                  </w:pPr>
                                  <w:r w:rsidRPr="007704F5">
                                    <w:rPr>
                                      <w:rFonts w:eastAsia="Arial" w:cs="Arial"/>
                                      <w:b/>
                                      <w:bCs/>
                                      <w:color w:val="000000"/>
                                      <w:sz w:val="16"/>
                                      <w:szCs w:val="16"/>
                                    </w:rPr>
                                    <w:t>67.65% (23/34)</w:t>
                                  </w:r>
                                </w:p>
                              </w:tc>
                              <w:tc>
                                <w:tcPr>
                                  <w:tcW w:w="735" w:type="pct"/>
                                  <w:tcBorders>
                                    <w:top w:val="single" w:sz="6" w:space="0" w:color="000000"/>
                                    <w:left w:val="single" w:sz="6" w:space="0" w:color="000000"/>
                                    <w:bottom w:val="single" w:sz="6" w:space="0" w:color="000000"/>
                                    <w:right w:val="single" w:sz="6" w:space="0" w:color="000000"/>
                                  </w:tcBorders>
                                  <w:shd w:val="clear" w:color="auto" w:fill="FFFFFF" w:themeFill="background2"/>
                                  <w:tcMar>
                                    <w:top w:w="60" w:type="dxa"/>
                                    <w:left w:w="60" w:type="dxa"/>
                                    <w:bottom w:w="60" w:type="dxa"/>
                                    <w:right w:w="60" w:type="dxa"/>
                                  </w:tcMar>
                                  <w:vAlign w:val="center"/>
                                </w:tcPr>
                                <w:p w14:paraId="229B1CC5" w14:textId="77777777" w:rsidR="00A21B24" w:rsidRPr="007704F5" w:rsidRDefault="00A21B24" w:rsidP="000A51CC">
                                  <w:pPr>
                                    <w:jc w:val="center"/>
                                    <w:rPr>
                                      <w:b/>
                                      <w:bCs/>
                                      <w:sz w:val="16"/>
                                      <w:szCs w:val="16"/>
                                    </w:rPr>
                                  </w:pPr>
                                  <w:r w:rsidRPr="007704F5">
                                    <w:rPr>
                                      <w:rFonts w:eastAsia="Arial" w:cs="Arial"/>
                                      <w:b/>
                                      <w:bCs/>
                                      <w:color w:val="000000"/>
                                      <w:sz w:val="16"/>
                                      <w:szCs w:val="16"/>
                                    </w:rPr>
                                    <w:t>3.07% (23/749)</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hemeFill="background2"/>
                                  <w:tcMar>
                                    <w:top w:w="60" w:type="dxa"/>
                                    <w:left w:w="60" w:type="dxa"/>
                                    <w:bottom w:w="60" w:type="dxa"/>
                                    <w:right w:w="60" w:type="dxa"/>
                                  </w:tcMar>
                                  <w:vAlign w:val="center"/>
                                </w:tcPr>
                                <w:p w14:paraId="33AB680A" w14:textId="77777777" w:rsidR="00A21B24" w:rsidRPr="007704F5" w:rsidRDefault="00A21B24" w:rsidP="000A51CC">
                                  <w:pPr>
                                    <w:jc w:val="center"/>
                                    <w:rPr>
                                      <w:b/>
                                      <w:bCs/>
                                      <w:sz w:val="16"/>
                                      <w:szCs w:val="16"/>
                                    </w:rPr>
                                  </w:pPr>
                                  <w:r w:rsidRPr="007704F5">
                                    <w:rPr>
                                      <w:rFonts w:eastAsia="Arial" w:cs="Arial"/>
                                      <w:b/>
                                      <w:bCs/>
                                      <w:color w:val="000000"/>
                                      <w:sz w:val="16"/>
                                      <w:szCs w:val="16"/>
                                    </w:rPr>
                                    <w:t>77.87% (7/9)</w:t>
                                  </w:r>
                                </w:p>
                              </w:tc>
                              <w:tc>
                                <w:tcPr>
                                  <w:tcW w:w="879" w:type="pct"/>
                                  <w:tcBorders>
                                    <w:top w:val="single" w:sz="6" w:space="0" w:color="000000"/>
                                    <w:left w:val="single" w:sz="6" w:space="0" w:color="000000"/>
                                    <w:bottom w:val="single" w:sz="6" w:space="0" w:color="000000"/>
                                    <w:right w:val="single" w:sz="6" w:space="0" w:color="000000"/>
                                  </w:tcBorders>
                                  <w:shd w:val="clear" w:color="auto" w:fill="FFFFFF" w:themeFill="background2"/>
                                  <w:tcMar>
                                    <w:top w:w="60" w:type="dxa"/>
                                    <w:left w:w="60" w:type="dxa"/>
                                    <w:bottom w:w="60" w:type="dxa"/>
                                    <w:right w:w="60" w:type="dxa"/>
                                  </w:tcMar>
                                  <w:vAlign w:val="center"/>
                                </w:tcPr>
                                <w:p w14:paraId="51C3237E" w14:textId="77777777" w:rsidR="00A21B24" w:rsidRPr="007704F5" w:rsidRDefault="00A21B24" w:rsidP="000A51CC">
                                  <w:pPr>
                                    <w:jc w:val="center"/>
                                    <w:rPr>
                                      <w:b/>
                                      <w:bCs/>
                                      <w:sz w:val="16"/>
                                      <w:szCs w:val="16"/>
                                    </w:rPr>
                                  </w:pPr>
                                  <w:r w:rsidRPr="007704F5">
                                    <w:rPr>
                                      <w:rFonts w:eastAsia="Arial" w:cs="Arial"/>
                                      <w:b/>
                                      <w:bCs/>
                                      <w:color w:val="000000"/>
                                      <w:sz w:val="16"/>
                                      <w:szCs w:val="16"/>
                                    </w:rPr>
                                    <w:t>0.93% (7/749)</w:t>
                                  </w:r>
                                </w:p>
                              </w:tc>
                            </w:tr>
                          </w:tbl>
                          <w:p w14:paraId="0F7454EE" w14:textId="77777777" w:rsidR="00A21B24" w:rsidRDefault="00A21B24" w:rsidP="00A21B2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D3ABA4" id="_x0000_t202" coordsize="21600,21600" o:spt="202" path="m,l,21600r21600,l21600,xe">
                <v:stroke joinstyle="miter"/>
                <v:path gradientshapeok="t" o:connecttype="rect"/>
              </v:shapetype>
              <v:shape id="_x0000_s1027" type="#_x0000_t202" style="position:absolute;left:0;text-align:left;margin-left:-2.2pt;margin-top:26.55pt;width:470.5pt;height:169.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VXSFQIAACcEAAAOAAAAZHJzL2Uyb0RvYy54bWysU9tu2zAMfR+wfxD0vtjx4jYx4hRt2g4D&#10;ugvQ7QNkWY6FyaImKbGzry8lu2l2wR6G+UEQTeqQPDxcXw2dIgdhnQRd0vkspURoDrXUu5J+/XL/&#10;ZkmJ80zXTIEWJT0KR682r1+te1OIDFpQtbAEQbQrelPS1ntTJInjreiYm4ERGp0N2I55NO0uqS3r&#10;Eb1TSZamF0kPtjYWuHAO/96OTrqJ+E0juP/UNE54okqKtfl42nhW4Uw2a1bsLDOt5FMZ7B+q6JjU&#10;mPQEdcs8I3srf4PqJLfgoPEzDl0CTSO5iD1gN/P0l24eW2ZE7AXJceZEk/t/sPzj4dF8tsQPNzDg&#10;AGMTzjwA/+aIhm3L9E5cWwt9K1iNieeBsqQ3rpieBqpd4QJI1X+AGofM9h4i0NDYLrCCfRJExwEc&#10;T6SLwROOP/PVZf42RxdHXzbPsws0Qg5WPD831vl3AjoSLiW1ONUIzw4Pzo+hzyEhmwMl63upVDTs&#10;rtoqSw4sKCDN726WE/pPYUqTvqSrPMtHBv4CkeL3J4hOepSykl1JlyFmElfg7U7XUWieSTXesTul&#10;JyIDdyOLfqgGIuuJ5cBrBfURmbUwKhc3DS8t2B+U9Kjakrrve2YFJeq9xums5otFkHk0FvllhoY9&#10;91TnHqY5QpXUUzJetz6uRuBNwzVOsZGR35dKppJRjXFC0+YEuZ/bMeplvzdPAAAA//8DAFBLAwQU&#10;AAYACAAAACEAd3xoEOEAAAAJAQAADwAAAGRycy9kb3ducmV2LnhtbEyPzU7DMBCE70i8g7VI3Frn&#10;pw1tiFNVVXOAC6IglaMbL3FEvE5jpw1vjznBcTSjmW+KzWQ6dsHBtZYExPMIGFJtVUuNgPe3arYC&#10;5rwkJTtLKOAbHWzK25tC5spe6RUvB9+wUEIulwK0933Ouas1GunmtkcK3qcdjPRBDg1Xg7yGctPx&#10;JIoybmRLYUHLHnca66/DaAQcx+Rh//Ry1uflbvuxd7p6dlklxP3dtH0E5nHyf2H4xQ/oUAamkx1J&#10;OdYJmC0WISlgmcbAgr9OswzYSUC6TmLgZcH/Pyh/AAAA//8DAFBLAQItABQABgAIAAAAIQC2gziS&#10;/gAAAOEBAAATAAAAAAAAAAAAAAAAAAAAAABbQ29udGVudF9UeXBlc10ueG1sUEsBAi0AFAAGAAgA&#10;AAAhADj9If/WAAAAlAEAAAsAAAAAAAAAAAAAAAAALwEAAF9yZWxzLy5yZWxzUEsBAi0AFAAGAAgA&#10;AAAhAARxVdIVAgAAJwQAAA4AAAAAAAAAAAAAAAAALgIAAGRycy9lMm9Eb2MueG1sUEsBAi0AFAAG&#10;AAgAAAAhAHd8aBDhAAAACQEAAA8AAAAAAAAAAAAAAAAAbwQAAGRycy9kb3ducmV2LnhtbFBLBQYA&#10;AAAABAAEAPMAAAB9BQAAAAA=&#10;" fillcolor="#005eb8">
                <v:textbox>
                  <w:txbxContent>
                    <w:p w14:paraId="378CC10A" w14:textId="77777777" w:rsidR="00A21B24" w:rsidRDefault="00A21B24" w:rsidP="00A21B24"/>
                    <w:tbl>
                      <w:tblPr>
                        <w:tblW w:w="5000" w:type="pct"/>
                        <w:jc w:val="center"/>
                        <w:tblLook w:val="06A0" w:firstRow="1" w:lastRow="0" w:firstColumn="1" w:lastColumn="0" w:noHBand="1" w:noVBand="1"/>
                      </w:tblPr>
                      <w:tblGrid>
                        <w:gridCol w:w="1691"/>
                        <w:gridCol w:w="2574"/>
                        <w:gridCol w:w="1339"/>
                        <w:gridCol w:w="1902"/>
                        <w:gridCol w:w="1601"/>
                      </w:tblGrid>
                      <w:tr w:rsidR="00A21B24" w14:paraId="4C16703D" w14:textId="77777777" w:rsidTr="00DA2D44">
                        <w:trPr>
                          <w:trHeight w:val="776"/>
                          <w:jc w:val="center"/>
                        </w:trPr>
                        <w:tc>
                          <w:tcPr>
                            <w:tcW w:w="929" w:type="pct"/>
                            <w:tcBorders>
                              <w:top w:val="single" w:sz="6" w:space="0" w:color="000000"/>
                              <w:left w:val="single" w:sz="6" w:space="0" w:color="000000"/>
                              <w:bottom w:val="single" w:sz="6" w:space="0" w:color="000000"/>
                              <w:right w:val="single" w:sz="6" w:space="0" w:color="000000"/>
                            </w:tcBorders>
                            <w:shd w:val="clear" w:color="auto" w:fill="7CBEFF" w:themeFill="text2" w:themeFillTint="66"/>
                            <w:tcMar>
                              <w:top w:w="60" w:type="dxa"/>
                              <w:left w:w="60" w:type="dxa"/>
                              <w:bottom w:w="60" w:type="dxa"/>
                              <w:right w:w="60" w:type="dxa"/>
                            </w:tcMar>
                            <w:vAlign w:val="center"/>
                          </w:tcPr>
                          <w:p w14:paraId="2DD65D72" w14:textId="77777777" w:rsidR="00A21B24" w:rsidRPr="007704F5" w:rsidRDefault="00A21B24" w:rsidP="000A51CC">
                            <w:pPr>
                              <w:rPr>
                                <w:sz w:val="16"/>
                                <w:szCs w:val="16"/>
                              </w:rPr>
                            </w:pPr>
                            <w:r w:rsidRPr="007704F5">
                              <w:rPr>
                                <w:rFonts w:eastAsia="Arial" w:cs="Arial"/>
                                <w:b/>
                                <w:bCs/>
                                <w:color w:val="FFFFFF" w:themeColor="background2"/>
                                <w:sz w:val="16"/>
                                <w:szCs w:val="16"/>
                              </w:rPr>
                              <w:t>Staff in organisation (749)</w:t>
                            </w:r>
                          </w:p>
                        </w:tc>
                        <w:tc>
                          <w:tcPr>
                            <w:tcW w:w="2148" w:type="pct"/>
                            <w:gridSpan w:val="2"/>
                            <w:tcBorders>
                              <w:top w:val="single" w:sz="6" w:space="0" w:color="000000"/>
                              <w:left w:val="single" w:sz="6" w:space="0" w:color="000000"/>
                              <w:bottom w:val="single" w:sz="6" w:space="0" w:color="000000"/>
                              <w:right w:val="single" w:sz="6" w:space="0" w:color="000000"/>
                            </w:tcBorders>
                            <w:shd w:val="clear" w:color="auto" w:fill="7CBEFF" w:themeFill="text2" w:themeFillTint="66"/>
                            <w:tcMar>
                              <w:top w:w="60" w:type="dxa"/>
                              <w:left w:w="60" w:type="dxa"/>
                              <w:bottom w:w="60" w:type="dxa"/>
                              <w:right w:w="60" w:type="dxa"/>
                            </w:tcMar>
                            <w:vAlign w:val="center"/>
                          </w:tcPr>
                          <w:p w14:paraId="13CBBCD4" w14:textId="77777777" w:rsidR="00A21B24" w:rsidRPr="007704F5" w:rsidRDefault="00A21B24" w:rsidP="000A51CC">
                            <w:pPr>
                              <w:jc w:val="center"/>
                              <w:rPr>
                                <w:sz w:val="16"/>
                                <w:szCs w:val="16"/>
                              </w:rPr>
                            </w:pPr>
                            <w:r w:rsidRPr="007704F5">
                              <w:rPr>
                                <w:rFonts w:eastAsia="Arial" w:cs="Arial"/>
                                <w:b/>
                                <w:bCs/>
                                <w:color w:val="FFFFFF" w:themeColor="background2"/>
                                <w:sz w:val="16"/>
                                <w:szCs w:val="16"/>
                              </w:rPr>
                              <w:t>Male (34)</w:t>
                            </w:r>
                          </w:p>
                        </w:tc>
                        <w:tc>
                          <w:tcPr>
                            <w:tcW w:w="1924" w:type="pct"/>
                            <w:gridSpan w:val="2"/>
                            <w:tcBorders>
                              <w:top w:val="single" w:sz="6" w:space="0" w:color="000000"/>
                              <w:left w:val="single" w:sz="6" w:space="0" w:color="000000"/>
                              <w:bottom w:val="single" w:sz="6" w:space="0" w:color="000000"/>
                              <w:right w:val="single" w:sz="6" w:space="0" w:color="000000"/>
                            </w:tcBorders>
                            <w:shd w:val="clear" w:color="auto" w:fill="7CBEFF" w:themeFill="text2" w:themeFillTint="66"/>
                            <w:tcMar>
                              <w:top w:w="60" w:type="dxa"/>
                              <w:left w:w="60" w:type="dxa"/>
                              <w:bottom w:w="60" w:type="dxa"/>
                              <w:right w:w="60" w:type="dxa"/>
                            </w:tcMar>
                            <w:vAlign w:val="center"/>
                          </w:tcPr>
                          <w:p w14:paraId="0A17BF66" w14:textId="77777777" w:rsidR="00A21B24" w:rsidRPr="007704F5" w:rsidRDefault="00A21B24" w:rsidP="000A51CC">
                            <w:pPr>
                              <w:jc w:val="center"/>
                              <w:rPr>
                                <w:sz w:val="16"/>
                                <w:szCs w:val="16"/>
                              </w:rPr>
                            </w:pPr>
                            <w:r w:rsidRPr="007704F5">
                              <w:rPr>
                                <w:rFonts w:eastAsia="Arial" w:cs="Arial"/>
                                <w:b/>
                                <w:bCs/>
                                <w:color w:val="FFFFFF" w:themeColor="background2"/>
                                <w:sz w:val="16"/>
                                <w:szCs w:val="16"/>
                              </w:rPr>
                              <w:t>Female (9)</w:t>
                            </w:r>
                          </w:p>
                        </w:tc>
                      </w:tr>
                      <w:tr w:rsidR="004C1B58" w14:paraId="005C3F0D" w14:textId="77777777" w:rsidTr="00DA2D44">
                        <w:trPr>
                          <w:trHeight w:val="466"/>
                          <w:jc w:val="center"/>
                        </w:trPr>
                        <w:tc>
                          <w:tcPr>
                            <w:tcW w:w="929" w:type="pct"/>
                            <w:tcBorders>
                              <w:top w:val="single" w:sz="6" w:space="0" w:color="000000"/>
                              <w:left w:val="single" w:sz="6" w:space="0" w:color="000000"/>
                              <w:bottom w:val="single" w:sz="6" w:space="0" w:color="000000"/>
                              <w:right w:val="single" w:sz="6" w:space="0" w:color="000000"/>
                            </w:tcBorders>
                            <w:shd w:val="clear" w:color="auto" w:fill="7CBEFF" w:themeFill="text2" w:themeFillTint="66"/>
                            <w:tcMar>
                              <w:top w:w="60" w:type="dxa"/>
                              <w:left w:w="60" w:type="dxa"/>
                              <w:bottom w:w="60" w:type="dxa"/>
                              <w:right w:w="60" w:type="dxa"/>
                            </w:tcMar>
                            <w:vAlign w:val="center"/>
                          </w:tcPr>
                          <w:p w14:paraId="13DCB93E" w14:textId="77777777" w:rsidR="00A21B24" w:rsidRPr="007704F5" w:rsidRDefault="00A21B24" w:rsidP="000A51CC">
                            <w:pPr>
                              <w:rPr>
                                <w:sz w:val="16"/>
                                <w:szCs w:val="16"/>
                              </w:rPr>
                            </w:pPr>
                            <w:r w:rsidRPr="007704F5">
                              <w:rPr>
                                <w:rFonts w:eastAsia="Arial" w:cs="Arial"/>
                                <w:b/>
                                <w:bCs/>
                                <w:color w:val="FFFFFF" w:themeColor="background2"/>
                                <w:sz w:val="16"/>
                                <w:szCs w:val="16"/>
                              </w:rPr>
                              <w:t>Salary Sacrifice Scheme</w:t>
                            </w:r>
                          </w:p>
                        </w:tc>
                        <w:tc>
                          <w:tcPr>
                            <w:tcW w:w="1413" w:type="pct"/>
                            <w:tcBorders>
                              <w:top w:val="single" w:sz="6" w:space="0" w:color="000000"/>
                              <w:left w:val="single" w:sz="6" w:space="0" w:color="000000"/>
                              <w:bottom w:val="single" w:sz="6" w:space="0" w:color="000000"/>
                              <w:right w:val="single" w:sz="6" w:space="0" w:color="000000"/>
                            </w:tcBorders>
                            <w:shd w:val="clear" w:color="auto" w:fill="7CBEFF" w:themeFill="text2" w:themeFillTint="66"/>
                            <w:tcMar>
                              <w:top w:w="60" w:type="dxa"/>
                              <w:left w:w="60" w:type="dxa"/>
                              <w:bottom w:w="60" w:type="dxa"/>
                              <w:right w:w="60" w:type="dxa"/>
                            </w:tcMar>
                            <w:vAlign w:val="center"/>
                          </w:tcPr>
                          <w:p w14:paraId="15BB3447" w14:textId="77777777" w:rsidR="00A21B24" w:rsidRPr="007704F5" w:rsidRDefault="00A21B24" w:rsidP="000A51CC">
                            <w:pPr>
                              <w:jc w:val="center"/>
                              <w:rPr>
                                <w:sz w:val="16"/>
                                <w:szCs w:val="16"/>
                              </w:rPr>
                            </w:pPr>
                            <w:r w:rsidRPr="007704F5">
                              <w:rPr>
                                <w:rFonts w:eastAsia="Arial" w:cs="Arial"/>
                                <w:b/>
                                <w:bCs/>
                                <w:color w:val="FFFFFF" w:themeColor="background2"/>
                                <w:sz w:val="16"/>
                                <w:szCs w:val="16"/>
                              </w:rPr>
                              <w:t>% of staff in scheme</w:t>
                            </w:r>
                          </w:p>
                        </w:tc>
                        <w:tc>
                          <w:tcPr>
                            <w:tcW w:w="735" w:type="pct"/>
                            <w:tcBorders>
                              <w:top w:val="single" w:sz="6" w:space="0" w:color="000000"/>
                              <w:left w:val="single" w:sz="6" w:space="0" w:color="000000"/>
                              <w:bottom w:val="single" w:sz="6" w:space="0" w:color="000000"/>
                              <w:right w:val="single" w:sz="6" w:space="0" w:color="000000"/>
                            </w:tcBorders>
                            <w:shd w:val="clear" w:color="auto" w:fill="7CBEFF" w:themeFill="text2" w:themeFillTint="66"/>
                            <w:tcMar>
                              <w:top w:w="60" w:type="dxa"/>
                              <w:left w:w="60" w:type="dxa"/>
                              <w:bottom w:w="60" w:type="dxa"/>
                              <w:right w:w="60" w:type="dxa"/>
                            </w:tcMar>
                            <w:vAlign w:val="center"/>
                          </w:tcPr>
                          <w:p w14:paraId="49D13679" w14:textId="77777777" w:rsidR="00A21B24" w:rsidRPr="007704F5" w:rsidRDefault="00A21B24" w:rsidP="000A51CC">
                            <w:pPr>
                              <w:jc w:val="center"/>
                              <w:rPr>
                                <w:sz w:val="16"/>
                                <w:szCs w:val="16"/>
                              </w:rPr>
                            </w:pPr>
                            <w:r w:rsidRPr="007704F5">
                              <w:rPr>
                                <w:rFonts w:eastAsia="Arial" w:cs="Arial"/>
                                <w:b/>
                                <w:bCs/>
                                <w:color w:val="FFFFFF" w:themeColor="background2"/>
                                <w:sz w:val="16"/>
                                <w:szCs w:val="16"/>
                              </w:rPr>
                              <w:t>% of staff</w:t>
                            </w:r>
                          </w:p>
                        </w:tc>
                        <w:tc>
                          <w:tcPr>
                            <w:tcW w:w="1044" w:type="pct"/>
                            <w:tcBorders>
                              <w:top w:val="single" w:sz="6" w:space="0" w:color="000000"/>
                              <w:left w:val="single" w:sz="6" w:space="0" w:color="000000"/>
                              <w:bottom w:val="single" w:sz="6" w:space="0" w:color="000000"/>
                              <w:right w:val="single" w:sz="6" w:space="0" w:color="000000"/>
                            </w:tcBorders>
                            <w:shd w:val="clear" w:color="auto" w:fill="7CBEFF" w:themeFill="text2" w:themeFillTint="66"/>
                            <w:tcMar>
                              <w:top w:w="60" w:type="dxa"/>
                              <w:left w:w="60" w:type="dxa"/>
                              <w:bottom w:w="60" w:type="dxa"/>
                              <w:right w:w="60" w:type="dxa"/>
                            </w:tcMar>
                            <w:vAlign w:val="center"/>
                          </w:tcPr>
                          <w:p w14:paraId="7A23A003" w14:textId="77777777" w:rsidR="00A21B24" w:rsidRPr="007704F5" w:rsidRDefault="00A21B24" w:rsidP="000A51CC">
                            <w:pPr>
                              <w:jc w:val="center"/>
                              <w:rPr>
                                <w:sz w:val="16"/>
                                <w:szCs w:val="16"/>
                              </w:rPr>
                            </w:pPr>
                            <w:r w:rsidRPr="007704F5">
                              <w:rPr>
                                <w:rFonts w:eastAsia="Arial" w:cs="Arial"/>
                                <w:b/>
                                <w:bCs/>
                                <w:color w:val="FFFFFF" w:themeColor="background2"/>
                                <w:sz w:val="16"/>
                                <w:szCs w:val="16"/>
                              </w:rPr>
                              <w:t>% of staff in scheme</w:t>
                            </w:r>
                          </w:p>
                        </w:tc>
                        <w:tc>
                          <w:tcPr>
                            <w:tcW w:w="879" w:type="pct"/>
                            <w:tcBorders>
                              <w:top w:val="single" w:sz="6" w:space="0" w:color="000000"/>
                              <w:left w:val="single" w:sz="6" w:space="0" w:color="000000"/>
                              <w:bottom w:val="single" w:sz="6" w:space="0" w:color="000000"/>
                              <w:right w:val="single" w:sz="6" w:space="0" w:color="000000"/>
                            </w:tcBorders>
                            <w:shd w:val="clear" w:color="auto" w:fill="7CBEFF" w:themeFill="text2" w:themeFillTint="66"/>
                            <w:tcMar>
                              <w:top w:w="60" w:type="dxa"/>
                              <w:left w:w="60" w:type="dxa"/>
                              <w:bottom w:w="60" w:type="dxa"/>
                              <w:right w:w="60" w:type="dxa"/>
                            </w:tcMar>
                            <w:vAlign w:val="center"/>
                          </w:tcPr>
                          <w:p w14:paraId="43BE8E0C" w14:textId="77777777" w:rsidR="00A21B24" w:rsidRPr="007704F5" w:rsidRDefault="00A21B24" w:rsidP="000A51CC">
                            <w:pPr>
                              <w:jc w:val="center"/>
                              <w:rPr>
                                <w:sz w:val="16"/>
                                <w:szCs w:val="16"/>
                              </w:rPr>
                            </w:pPr>
                            <w:r w:rsidRPr="007704F5">
                              <w:rPr>
                                <w:rFonts w:eastAsia="Arial" w:cs="Arial"/>
                                <w:b/>
                                <w:bCs/>
                                <w:color w:val="FFFFFF" w:themeColor="background2"/>
                                <w:sz w:val="16"/>
                                <w:szCs w:val="16"/>
                              </w:rPr>
                              <w:t>% of staff</w:t>
                            </w:r>
                          </w:p>
                        </w:tc>
                      </w:tr>
                      <w:tr w:rsidR="00A21B24" w14:paraId="4020C045" w14:textId="77777777" w:rsidTr="00DA2D44">
                        <w:trPr>
                          <w:trHeight w:val="375"/>
                          <w:jc w:val="center"/>
                        </w:trPr>
                        <w:tc>
                          <w:tcPr>
                            <w:tcW w:w="929" w:type="pct"/>
                            <w:tcBorders>
                              <w:top w:val="single" w:sz="6" w:space="0" w:color="000000"/>
                              <w:left w:val="single" w:sz="6" w:space="0" w:color="000000"/>
                              <w:bottom w:val="single" w:sz="6" w:space="0" w:color="000000"/>
                              <w:right w:val="single" w:sz="6" w:space="0" w:color="000000"/>
                            </w:tcBorders>
                            <w:shd w:val="clear" w:color="auto" w:fill="7CBEFF" w:themeFill="text2" w:themeFillTint="66"/>
                            <w:tcMar>
                              <w:top w:w="60" w:type="dxa"/>
                              <w:left w:w="60" w:type="dxa"/>
                              <w:bottom w:w="60" w:type="dxa"/>
                              <w:right w:w="60" w:type="dxa"/>
                            </w:tcMar>
                            <w:vAlign w:val="center"/>
                          </w:tcPr>
                          <w:p w14:paraId="6DEB7D48" w14:textId="77777777" w:rsidR="00A21B24" w:rsidRPr="007704F5" w:rsidRDefault="00A21B24" w:rsidP="000A51CC">
                            <w:pPr>
                              <w:rPr>
                                <w:sz w:val="16"/>
                                <w:szCs w:val="16"/>
                              </w:rPr>
                            </w:pPr>
                            <w:r w:rsidRPr="007704F5">
                              <w:rPr>
                                <w:rFonts w:eastAsia="Arial" w:cs="Arial"/>
                                <w:b/>
                                <w:bCs/>
                                <w:color w:val="FFFFFF" w:themeColor="background2"/>
                                <w:sz w:val="16"/>
                                <w:szCs w:val="16"/>
                              </w:rPr>
                              <w:t>Cycle to Work Scheme</w:t>
                            </w:r>
                          </w:p>
                        </w:tc>
                        <w:tc>
                          <w:tcPr>
                            <w:tcW w:w="1413" w:type="pct"/>
                            <w:tcBorders>
                              <w:top w:val="single" w:sz="6" w:space="0" w:color="000000"/>
                              <w:left w:val="single" w:sz="6" w:space="0" w:color="000000"/>
                              <w:bottom w:val="single" w:sz="6" w:space="0" w:color="000000"/>
                              <w:right w:val="single" w:sz="6" w:space="0" w:color="000000"/>
                            </w:tcBorders>
                            <w:shd w:val="clear" w:color="auto" w:fill="FFFFFF" w:themeFill="background2"/>
                            <w:tcMar>
                              <w:top w:w="60" w:type="dxa"/>
                              <w:left w:w="60" w:type="dxa"/>
                              <w:bottom w:w="60" w:type="dxa"/>
                              <w:right w:w="60" w:type="dxa"/>
                            </w:tcMar>
                            <w:vAlign w:val="center"/>
                          </w:tcPr>
                          <w:p w14:paraId="7E322FC3" w14:textId="77777777" w:rsidR="00A21B24" w:rsidRPr="007704F5" w:rsidRDefault="00A21B24" w:rsidP="000A51CC">
                            <w:pPr>
                              <w:jc w:val="center"/>
                              <w:rPr>
                                <w:b/>
                                <w:bCs/>
                                <w:sz w:val="16"/>
                                <w:szCs w:val="16"/>
                              </w:rPr>
                            </w:pPr>
                            <w:r w:rsidRPr="007704F5">
                              <w:rPr>
                                <w:rFonts w:eastAsia="Arial" w:cs="Arial"/>
                                <w:b/>
                                <w:bCs/>
                                <w:color w:val="000000"/>
                                <w:sz w:val="16"/>
                                <w:szCs w:val="16"/>
                              </w:rPr>
                              <w:t>32.35% (11/34)</w:t>
                            </w:r>
                          </w:p>
                        </w:tc>
                        <w:tc>
                          <w:tcPr>
                            <w:tcW w:w="735" w:type="pct"/>
                            <w:tcBorders>
                              <w:top w:val="single" w:sz="6" w:space="0" w:color="000000"/>
                              <w:left w:val="single" w:sz="6" w:space="0" w:color="000000"/>
                              <w:bottom w:val="single" w:sz="6" w:space="0" w:color="000000"/>
                              <w:right w:val="single" w:sz="6" w:space="0" w:color="000000"/>
                            </w:tcBorders>
                            <w:shd w:val="clear" w:color="auto" w:fill="FFFFFF" w:themeFill="background2"/>
                            <w:tcMar>
                              <w:top w:w="60" w:type="dxa"/>
                              <w:left w:w="60" w:type="dxa"/>
                              <w:bottom w:w="60" w:type="dxa"/>
                              <w:right w:w="60" w:type="dxa"/>
                            </w:tcMar>
                            <w:vAlign w:val="center"/>
                          </w:tcPr>
                          <w:p w14:paraId="665F36C3" w14:textId="77777777" w:rsidR="00A21B24" w:rsidRPr="007704F5" w:rsidRDefault="00A21B24" w:rsidP="000A51CC">
                            <w:pPr>
                              <w:jc w:val="center"/>
                              <w:rPr>
                                <w:b/>
                                <w:bCs/>
                                <w:sz w:val="16"/>
                                <w:szCs w:val="16"/>
                              </w:rPr>
                            </w:pPr>
                            <w:r w:rsidRPr="007704F5">
                              <w:rPr>
                                <w:rFonts w:eastAsia="Arial" w:cs="Arial"/>
                                <w:b/>
                                <w:bCs/>
                                <w:color w:val="000000"/>
                                <w:sz w:val="16"/>
                                <w:szCs w:val="16"/>
                              </w:rPr>
                              <w:t>1.47% (11/749)</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hemeFill="background2"/>
                            <w:tcMar>
                              <w:top w:w="60" w:type="dxa"/>
                              <w:left w:w="60" w:type="dxa"/>
                              <w:bottom w:w="60" w:type="dxa"/>
                              <w:right w:w="60" w:type="dxa"/>
                            </w:tcMar>
                            <w:vAlign w:val="center"/>
                          </w:tcPr>
                          <w:p w14:paraId="6DC4B878" w14:textId="77777777" w:rsidR="00A21B24" w:rsidRPr="007704F5" w:rsidRDefault="00A21B24" w:rsidP="000A51CC">
                            <w:pPr>
                              <w:jc w:val="center"/>
                              <w:rPr>
                                <w:b/>
                                <w:bCs/>
                                <w:sz w:val="16"/>
                                <w:szCs w:val="16"/>
                              </w:rPr>
                            </w:pPr>
                            <w:r w:rsidRPr="007704F5">
                              <w:rPr>
                                <w:rFonts w:eastAsia="Arial" w:cs="Arial"/>
                                <w:b/>
                                <w:bCs/>
                                <w:color w:val="000000"/>
                                <w:sz w:val="16"/>
                                <w:szCs w:val="16"/>
                              </w:rPr>
                              <w:t>22.22% (2/9)</w:t>
                            </w:r>
                          </w:p>
                        </w:tc>
                        <w:tc>
                          <w:tcPr>
                            <w:tcW w:w="879" w:type="pct"/>
                            <w:tcBorders>
                              <w:top w:val="single" w:sz="6" w:space="0" w:color="000000"/>
                              <w:left w:val="single" w:sz="6" w:space="0" w:color="000000"/>
                              <w:bottom w:val="single" w:sz="6" w:space="0" w:color="000000"/>
                              <w:right w:val="single" w:sz="6" w:space="0" w:color="000000"/>
                            </w:tcBorders>
                            <w:shd w:val="clear" w:color="auto" w:fill="FFFFFF" w:themeFill="background2"/>
                            <w:tcMar>
                              <w:top w:w="60" w:type="dxa"/>
                              <w:left w:w="60" w:type="dxa"/>
                              <w:bottom w:w="60" w:type="dxa"/>
                              <w:right w:w="60" w:type="dxa"/>
                            </w:tcMar>
                            <w:vAlign w:val="center"/>
                          </w:tcPr>
                          <w:p w14:paraId="2EE5C76F" w14:textId="77777777" w:rsidR="00A21B24" w:rsidRPr="007704F5" w:rsidRDefault="00A21B24" w:rsidP="000A51CC">
                            <w:pPr>
                              <w:jc w:val="center"/>
                              <w:rPr>
                                <w:b/>
                                <w:bCs/>
                                <w:sz w:val="16"/>
                                <w:szCs w:val="16"/>
                              </w:rPr>
                            </w:pPr>
                            <w:r w:rsidRPr="007704F5">
                              <w:rPr>
                                <w:rFonts w:eastAsia="Arial" w:cs="Arial"/>
                                <w:b/>
                                <w:bCs/>
                                <w:color w:val="000000"/>
                                <w:sz w:val="16"/>
                                <w:szCs w:val="16"/>
                              </w:rPr>
                              <w:t>0.27% (2/749)</w:t>
                            </w:r>
                          </w:p>
                        </w:tc>
                      </w:tr>
                      <w:tr w:rsidR="00A21B24" w14:paraId="46358D23" w14:textId="77777777" w:rsidTr="00DA2D44">
                        <w:trPr>
                          <w:trHeight w:val="676"/>
                          <w:jc w:val="center"/>
                        </w:trPr>
                        <w:tc>
                          <w:tcPr>
                            <w:tcW w:w="929" w:type="pct"/>
                            <w:tcBorders>
                              <w:top w:val="single" w:sz="6" w:space="0" w:color="000000"/>
                              <w:left w:val="single" w:sz="6" w:space="0" w:color="000000"/>
                              <w:bottom w:val="single" w:sz="6" w:space="0" w:color="000000"/>
                              <w:right w:val="single" w:sz="6" w:space="0" w:color="000000"/>
                            </w:tcBorders>
                            <w:shd w:val="clear" w:color="auto" w:fill="7CBEFF" w:themeFill="text2" w:themeFillTint="66"/>
                            <w:tcMar>
                              <w:top w:w="60" w:type="dxa"/>
                              <w:left w:w="60" w:type="dxa"/>
                              <w:bottom w:w="60" w:type="dxa"/>
                              <w:right w:w="60" w:type="dxa"/>
                            </w:tcMar>
                            <w:vAlign w:val="center"/>
                          </w:tcPr>
                          <w:p w14:paraId="437CF3D4" w14:textId="77777777" w:rsidR="00A21B24" w:rsidRPr="007704F5" w:rsidRDefault="00A21B24" w:rsidP="000A51CC">
                            <w:pPr>
                              <w:rPr>
                                <w:sz w:val="16"/>
                                <w:szCs w:val="16"/>
                              </w:rPr>
                            </w:pPr>
                            <w:r w:rsidRPr="007704F5">
                              <w:rPr>
                                <w:rFonts w:eastAsia="Arial" w:cs="Arial"/>
                                <w:b/>
                                <w:bCs/>
                                <w:color w:val="FFFFFF" w:themeColor="background2"/>
                                <w:sz w:val="16"/>
                                <w:szCs w:val="16"/>
                              </w:rPr>
                              <w:t>Lease Cars</w:t>
                            </w:r>
                          </w:p>
                        </w:tc>
                        <w:tc>
                          <w:tcPr>
                            <w:tcW w:w="1413" w:type="pct"/>
                            <w:tcBorders>
                              <w:top w:val="single" w:sz="6" w:space="0" w:color="000000"/>
                              <w:left w:val="single" w:sz="6" w:space="0" w:color="000000"/>
                              <w:bottom w:val="single" w:sz="6" w:space="0" w:color="000000"/>
                              <w:right w:val="single" w:sz="6" w:space="0" w:color="000000"/>
                            </w:tcBorders>
                            <w:shd w:val="clear" w:color="auto" w:fill="FFFFFF" w:themeFill="background2"/>
                            <w:tcMar>
                              <w:top w:w="60" w:type="dxa"/>
                              <w:left w:w="60" w:type="dxa"/>
                              <w:bottom w:w="60" w:type="dxa"/>
                              <w:right w:w="60" w:type="dxa"/>
                            </w:tcMar>
                            <w:vAlign w:val="center"/>
                          </w:tcPr>
                          <w:p w14:paraId="2BA2E0E9" w14:textId="77777777" w:rsidR="00A21B24" w:rsidRPr="007704F5" w:rsidRDefault="00A21B24" w:rsidP="000A51CC">
                            <w:pPr>
                              <w:jc w:val="center"/>
                              <w:rPr>
                                <w:b/>
                                <w:bCs/>
                                <w:sz w:val="16"/>
                                <w:szCs w:val="16"/>
                              </w:rPr>
                            </w:pPr>
                            <w:r w:rsidRPr="007704F5">
                              <w:rPr>
                                <w:rFonts w:eastAsia="Arial" w:cs="Arial"/>
                                <w:b/>
                                <w:bCs/>
                                <w:color w:val="000000"/>
                                <w:sz w:val="16"/>
                                <w:szCs w:val="16"/>
                              </w:rPr>
                              <w:t>67.65% (23/34)</w:t>
                            </w:r>
                          </w:p>
                        </w:tc>
                        <w:tc>
                          <w:tcPr>
                            <w:tcW w:w="735" w:type="pct"/>
                            <w:tcBorders>
                              <w:top w:val="single" w:sz="6" w:space="0" w:color="000000"/>
                              <w:left w:val="single" w:sz="6" w:space="0" w:color="000000"/>
                              <w:bottom w:val="single" w:sz="6" w:space="0" w:color="000000"/>
                              <w:right w:val="single" w:sz="6" w:space="0" w:color="000000"/>
                            </w:tcBorders>
                            <w:shd w:val="clear" w:color="auto" w:fill="FFFFFF" w:themeFill="background2"/>
                            <w:tcMar>
                              <w:top w:w="60" w:type="dxa"/>
                              <w:left w:w="60" w:type="dxa"/>
                              <w:bottom w:w="60" w:type="dxa"/>
                              <w:right w:w="60" w:type="dxa"/>
                            </w:tcMar>
                            <w:vAlign w:val="center"/>
                          </w:tcPr>
                          <w:p w14:paraId="229B1CC5" w14:textId="77777777" w:rsidR="00A21B24" w:rsidRPr="007704F5" w:rsidRDefault="00A21B24" w:rsidP="000A51CC">
                            <w:pPr>
                              <w:jc w:val="center"/>
                              <w:rPr>
                                <w:b/>
                                <w:bCs/>
                                <w:sz w:val="16"/>
                                <w:szCs w:val="16"/>
                              </w:rPr>
                            </w:pPr>
                            <w:r w:rsidRPr="007704F5">
                              <w:rPr>
                                <w:rFonts w:eastAsia="Arial" w:cs="Arial"/>
                                <w:b/>
                                <w:bCs/>
                                <w:color w:val="000000"/>
                                <w:sz w:val="16"/>
                                <w:szCs w:val="16"/>
                              </w:rPr>
                              <w:t>3.07% (23/749)</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hemeFill="background2"/>
                            <w:tcMar>
                              <w:top w:w="60" w:type="dxa"/>
                              <w:left w:w="60" w:type="dxa"/>
                              <w:bottom w:w="60" w:type="dxa"/>
                              <w:right w:w="60" w:type="dxa"/>
                            </w:tcMar>
                            <w:vAlign w:val="center"/>
                          </w:tcPr>
                          <w:p w14:paraId="33AB680A" w14:textId="77777777" w:rsidR="00A21B24" w:rsidRPr="007704F5" w:rsidRDefault="00A21B24" w:rsidP="000A51CC">
                            <w:pPr>
                              <w:jc w:val="center"/>
                              <w:rPr>
                                <w:b/>
                                <w:bCs/>
                                <w:sz w:val="16"/>
                                <w:szCs w:val="16"/>
                              </w:rPr>
                            </w:pPr>
                            <w:r w:rsidRPr="007704F5">
                              <w:rPr>
                                <w:rFonts w:eastAsia="Arial" w:cs="Arial"/>
                                <w:b/>
                                <w:bCs/>
                                <w:color w:val="000000"/>
                                <w:sz w:val="16"/>
                                <w:szCs w:val="16"/>
                              </w:rPr>
                              <w:t>77.87% (7/9)</w:t>
                            </w:r>
                          </w:p>
                        </w:tc>
                        <w:tc>
                          <w:tcPr>
                            <w:tcW w:w="879" w:type="pct"/>
                            <w:tcBorders>
                              <w:top w:val="single" w:sz="6" w:space="0" w:color="000000"/>
                              <w:left w:val="single" w:sz="6" w:space="0" w:color="000000"/>
                              <w:bottom w:val="single" w:sz="6" w:space="0" w:color="000000"/>
                              <w:right w:val="single" w:sz="6" w:space="0" w:color="000000"/>
                            </w:tcBorders>
                            <w:shd w:val="clear" w:color="auto" w:fill="FFFFFF" w:themeFill="background2"/>
                            <w:tcMar>
                              <w:top w:w="60" w:type="dxa"/>
                              <w:left w:w="60" w:type="dxa"/>
                              <w:bottom w:w="60" w:type="dxa"/>
                              <w:right w:w="60" w:type="dxa"/>
                            </w:tcMar>
                            <w:vAlign w:val="center"/>
                          </w:tcPr>
                          <w:p w14:paraId="51C3237E" w14:textId="77777777" w:rsidR="00A21B24" w:rsidRPr="007704F5" w:rsidRDefault="00A21B24" w:rsidP="000A51CC">
                            <w:pPr>
                              <w:jc w:val="center"/>
                              <w:rPr>
                                <w:b/>
                                <w:bCs/>
                                <w:sz w:val="16"/>
                                <w:szCs w:val="16"/>
                              </w:rPr>
                            </w:pPr>
                            <w:r w:rsidRPr="007704F5">
                              <w:rPr>
                                <w:rFonts w:eastAsia="Arial" w:cs="Arial"/>
                                <w:b/>
                                <w:bCs/>
                                <w:color w:val="000000"/>
                                <w:sz w:val="16"/>
                                <w:szCs w:val="16"/>
                              </w:rPr>
                              <w:t>0.93% (7/749)</w:t>
                            </w:r>
                          </w:p>
                        </w:tc>
                      </w:tr>
                    </w:tbl>
                    <w:p w14:paraId="0F7454EE" w14:textId="77777777" w:rsidR="00A21B24" w:rsidRDefault="00A21B24" w:rsidP="00A21B24"/>
                  </w:txbxContent>
                </v:textbox>
                <w10:wrap type="square" anchorx="margin"/>
              </v:shape>
            </w:pict>
          </mc:Fallback>
        </mc:AlternateContent>
      </w:r>
      <w:r w:rsidR="000C6564" w:rsidRPr="007704F5">
        <w:rPr>
          <w:rFonts w:eastAsia="Arial" w:cs="Arial"/>
          <w:color w:val="000000"/>
          <w:sz w:val="20"/>
          <w:szCs w:val="20"/>
        </w:rPr>
        <w:t>The</w:t>
      </w:r>
      <w:r w:rsidR="00A21B24" w:rsidRPr="007704F5">
        <w:rPr>
          <w:rFonts w:eastAsia="Arial" w:cs="Arial"/>
          <w:color w:val="000000"/>
          <w:sz w:val="20"/>
          <w:szCs w:val="20"/>
        </w:rPr>
        <w:t xml:space="preserve"> organisations mean gender pay gap is 9.87%.</w:t>
      </w:r>
    </w:p>
    <w:p w14:paraId="3737FED0" w14:textId="77777777" w:rsidR="000A51CC" w:rsidRDefault="000A51CC" w:rsidP="00DA2D44">
      <w:pPr>
        <w:spacing w:before="165" w:after="165" w:line="276" w:lineRule="auto"/>
        <w:jc w:val="both"/>
        <w:rPr>
          <w:rFonts w:eastAsia="Arial" w:cs="Arial"/>
          <w:color w:val="000000"/>
          <w:sz w:val="20"/>
          <w:szCs w:val="20"/>
        </w:rPr>
      </w:pPr>
    </w:p>
    <w:p w14:paraId="7A374960" w14:textId="77777777" w:rsidR="000A51CC" w:rsidRPr="00DA2D44" w:rsidRDefault="000A51CC" w:rsidP="00DA2D44">
      <w:pPr>
        <w:spacing w:before="165" w:after="165" w:line="276" w:lineRule="auto"/>
        <w:jc w:val="both"/>
        <w:rPr>
          <w:rFonts w:eastAsia="Arial" w:cs="Arial"/>
          <w:color w:val="000000"/>
          <w:sz w:val="20"/>
          <w:szCs w:val="20"/>
        </w:rPr>
      </w:pPr>
    </w:p>
    <w:p w14:paraId="3606E395" w14:textId="77777777" w:rsidR="004C1B58" w:rsidRDefault="00ED2989" w:rsidP="007704F5">
      <w:pPr>
        <w:pStyle w:val="Heading3"/>
        <w:spacing w:line="276" w:lineRule="auto"/>
        <w:rPr>
          <w:rFonts w:cs="Arial"/>
          <w:color w:val="005EB8" w:themeColor="text2"/>
          <w:sz w:val="20"/>
          <w:szCs w:val="20"/>
        </w:rPr>
      </w:pPr>
      <w:r w:rsidRPr="007704F5">
        <w:rPr>
          <w:rFonts w:cs="Arial"/>
          <w:noProof/>
          <w:sz w:val="20"/>
          <w:szCs w:val="20"/>
          <w:lang w:eastAsia="en-GB"/>
        </w:rPr>
        <mc:AlternateContent>
          <mc:Choice Requires="wps">
            <w:drawing>
              <wp:anchor distT="45720" distB="45720" distL="114300" distR="114300" simplePos="0" relativeHeight="251663360" behindDoc="0" locked="0" layoutInCell="1" allowOverlap="1" wp14:anchorId="34538B09" wp14:editId="04099C29">
                <wp:simplePos x="0" y="0"/>
                <wp:positionH relativeFrom="margin">
                  <wp:posOffset>2566035</wp:posOffset>
                </wp:positionH>
                <wp:positionV relativeFrom="paragraph">
                  <wp:posOffset>127635</wp:posOffset>
                </wp:positionV>
                <wp:extent cx="3181350" cy="2232025"/>
                <wp:effectExtent l="0" t="0" r="19050" b="15875"/>
                <wp:wrapSquare wrapText="bothSides"/>
                <wp:docPr id="21174388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0" cy="2232025"/>
                        </a:xfrm>
                        <a:prstGeom prst="rect">
                          <a:avLst/>
                        </a:prstGeom>
                        <a:solidFill>
                          <a:schemeClr val="tx2"/>
                        </a:solidFill>
                        <a:ln w="9525">
                          <a:solidFill>
                            <a:srgbClr val="000000"/>
                          </a:solidFill>
                          <a:miter lim="800000"/>
                          <a:headEnd/>
                          <a:tailEnd/>
                        </a:ln>
                      </wps:spPr>
                      <wps:txbx>
                        <w:txbxContent>
                          <w:p w14:paraId="59B10872" w14:textId="77777777" w:rsidR="00703734" w:rsidRDefault="00703734"/>
                          <w:tbl>
                            <w:tblPr>
                              <w:tblW w:w="0" w:type="auto"/>
                              <w:jc w:val="center"/>
                              <w:tblLayout w:type="fixed"/>
                              <w:tblLook w:val="06A0" w:firstRow="1" w:lastRow="0" w:firstColumn="1" w:lastColumn="0" w:noHBand="1" w:noVBand="1"/>
                            </w:tblPr>
                            <w:tblGrid>
                              <w:gridCol w:w="1977"/>
                              <w:gridCol w:w="2268"/>
                            </w:tblGrid>
                            <w:tr w:rsidR="00703734" w14:paraId="2AFA5430" w14:textId="77777777" w:rsidTr="004C5BB4">
                              <w:trPr>
                                <w:trHeight w:val="490"/>
                                <w:jc w:val="center"/>
                              </w:trPr>
                              <w:tc>
                                <w:tcPr>
                                  <w:tcW w:w="1977" w:type="dxa"/>
                                  <w:tcBorders>
                                    <w:top w:val="single" w:sz="6" w:space="0" w:color="000000"/>
                                    <w:left w:val="single" w:sz="6" w:space="0" w:color="000000"/>
                                    <w:bottom w:val="single" w:sz="6" w:space="0" w:color="000000"/>
                                    <w:right w:val="single" w:sz="6" w:space="0" w:color="000000"/>
                                  </w:tcBorders>
                                  <w:shd w:val="clear" w:color="auto" w:fill="7CBEFF" w:themeFill="text2" w:themeFillTint="66"/>
                                  <w:tcMar>
                                    <w:top w:w="60" w:type="dxa"/>
                                    <w:left w:w="60" w:type="dxa"/>
                                    <w:bottom w:w="60" w:type="dxa"/>
                                    <w:right w:w="60" w:type="dxa"/>
                                  </w:tcMar>
                                  <w:vAlign w:val="center"/>
                                </w:tcPr>
                                <w:p w14:paraId="779DDCA5" w14:textId="77777777" w:rsidR="00703734" w:rsidRDefault="00703734" w:rsidP="00ED2989">
                                  <w:r w:rsidRPr="025F47C2">
                                    <w:rPr>
                                      <w:rFonts w:eastAsia="Arial" w:cs="Arial"/>
                                      <w:b/>
                                      <w:bCs/>
                                      <w:color w:val="FFFFFF" w:themeColor="background2"/>
                                      <w:sz w:val="16"/>
                                      <w:szCs w:val="16"/>
                                    </w:rPr>
                                    <w:t>Gender</w:t>
                                  </w:r>
                                </w:p>
                              </w:tc>
                              <w:tc>
                                <w:tcPr>
                                  <w:tcW w:w="2268" w:type="dxa"/>
                                  <w:tcBorders>
                                    <w:top w:val="single" w:sz="6" w:space="0" w:color="000000"/>
                                    <w:left w:val="single" w:sz="6" w:space="0" w:color="000000"/>
                                    <w:bottom w:val="single" w:sz="6" w:space="0" w:color="000000"/>
                                    <w:right w:val="single" w:sz="6" w:space="0" w:color="000000"/>
                                  </w:tcBorders>
                                  <w:shd w:val="clear" w:color="auto" w:fill="7CBEFF" w:themeFill="text2" w:themeFillTint="66"/>
                                  <w:tcMar>
                                    <w:top w:w="60" w:type="dxa"/>
                                    <w:left w:w="60" w:type="dxa"/>
                                    <w:bottom w:w="60" w:type="dxa"/>
                                    <w:right w:w="60" w:type="dxa"/>
                                  </w:tcMar>
                                  <w:vAlign w:val="center"/>
                                </w:tcPr>
                                <w:p w14:paraId="7E26A0F8" w14:textId="77777777" w:rsidR="00703734" w:rsidRDefault="00703734" w:rsidP="00ED2989">
                                  <w:pPr>
                                    <w:spacing w:after="240"/>
                                  </w:pPr>
                                  <w:r w:rsidRPr="025F47C2">
                                    <w:rPr>
                                      <w:rFonts w:eastAsia="Arial" w:cs="Arial"/>
                                      <w:b/>
                                      <w:bCs/>
                                      <w:color w:val="FFFFFF" w:themeColor="background2"/>
                                      <w:sz w:val="16"/>
                                      <w:szCs w:val="16"/>
                                    </w:rPr>
                                    <w:t>Median Hourly Rate</w:t>
                                  </w:r>
                                </w:p>
                              </w:tc>
                            </w:tr>
                            <w:tr w:rsidR="00703734" w14:paraId="255FD3BE" w14:textId="77777777" w:rsidTr="004C5BB4">
                              <w:trPr>
                                <w:trHeight w:val="133"/>
                                <w:jc w:val="center"/>
                              </w:trPr>
                              <w:tc>
                                <w:tcPr>
                                  <w:tcW w:w="1977" w:type="dxa"/>
                                  <w:tcBorders>
                                    <w:top w:val="single" w:sz="6" w:space="0" w:color="000000"/>
                                    <w:left w:val="single" w:sz="6" w:space="0" w:color="000000"/>
                                    <w:bottom w:val="single" w:sz="6" w:space="0" w:color="000000"/>
                                    <w:right w:val="single" w:sz="6" w:space="0" w:color="000000"/>
                                  </w:tcBorders>
                                  <w:shd w:val="clear" w:color="auto" w:fill="7CBEFF" w:themeFill="text2" w:themeFillTint="66"/>
                                  <w:tcMar>
                                    <w:top w:w="60" w:type="dxa"/>
                                    <w:left w:w="60" w:type="dxa"/>
                                    <w:bottom w:w="60" w:type="dxa"/>
                                    <w:right w:w="60" w:type="dxa"/>
                                  </w:tcMar>
                                  <w:vAlign w:val="center"/>
                                </w:tcPr>
                                <w:p w14:paraId="607C8649" w14:textId="77777777" w:rsidR="00703734" w:rsidRDefault="00703734" w:rsidP="00ED2989">
                                  <w:pPr>
                                    <w:spacing w:after="240"/>
                                  </w:pPr>
                                  <w:r w:rsidRPr="025F47C2">
                                    <w:rPr>
                                      <w:rFonts w:eastAsia="Arial" w:cs="Arial"/>
                                      <w:b/>
                                      <w:bCs/>
                                      <w:color w:val="FFFFFF" w:themeColor="background2"/>
                                      <w:sz w:val="16"/>
                                      <w:szCs w:val="16"/>
                                    </w:rPr>
                                    <w:t>Male</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hemeFill="background2"/>
                                  <w:tcMar>
                                    <w:top w:w="60" w:type="dxa"/>
                                    <w:left w:w="60" w:type="dxa"/>
                                    <w:bottom w:w="60" w:type="dxa"/>
                                    <w:right w:w="60" w:type="dxa"/>
                                  </w:tcMar>
                                  <w:vAlign w:val="center"/>
                                </w:tcPr>
                                <w:p w14:paraId="243877FC" w14:textId="77777777" w:rsidR="00703734" w:rsidRPr="00DA2D44" w:rsidRDefault="00703734" w:rsidP="00ED2989">
                                  <w:pPr>
                                    <w:spacing w:after="240"/>
                                    <w:rPr>
                                      <w:b/>
                                      <w:bCs/>
                                    </w:rPr>
                                  </w:pPr>
                                  <w:r w:rsidRPr="00DA2D44">
                                    <w:rPr>
                                      <w:rFonts w:eastAsia="Arial" w:cs="Arial"/>
                                      <w:b/>
                                      <w:bCs/>
                                      <w:color w:val="000000"/>
                                      <w:sz w:val="16"/>
                                      <w:szCs w:val="16"/>
                                    </w:rPr>
                                    <w:t>£13.45</w:t>
                                  </w:r>
                                </w:p>
                              </w:tc>
                            </w:tr>
                            <w:tr w:rsidR="00703734" w14:paraId="233760F7" w14:textId="77777777" w:rsidTr="004C5BB4">
                              <w:trPr>
                                <w:trHeight w:val="180"/>
                                <w:jc w:val="center"/>
                              </w:trPr>
                              <w:tc>
                                <w:tcPr>
                                  <w:tcW w:w="1977" w:type="dxa"/>
                                  <w:tcBorders>
                                    <w:top w:val="single" w:sz="6" w:space="0" w:color="000000"/>
                                    <w:left w:val="single" w:sz="6" w:space="0" w:color="000000"/>
                                    <w:bottom w:val="single" w:sz="6" w:space="0" w:color="000000"/>
                                    <w:right w:val="single" w:sz="6" w:space="0" w:color="000000"/>
                                  </w:tcBorders>
                                  <w:shd w:val="clear" w:color="auto" w:fill="7CBEFF" w:themeFill="text2" w:themeFillTint="66"/>
                                  <w:tcMar>
                                    <w:top w:w="60" w:type="dxa"/>
                                    <w:left w:w="60" w:type="dxa"/>
                                    <w:bottom w:w="60" w:type="dxa"/>
                                    <w:right w:w="60" w:type="dxa"/>
                                  </w:tcMar>
                                  <w:vAlign w:val="center"/>
                                </w:tcPr>
                                <w:p w14:paraId="684AE7A7" w14:textId="77777777" w:rsidR="00703734" w:rsidRDefault="00703734" w:rsidP="00ED2989">
                                  <w:pPr>
                                    <w:spacing w:after="240"/>
                                  </w:pPr>
                                  <w:r w:rsidRPr="025F47C2">
                                    <w:rPr>
                                      <w:rFonts w:eastAsia="Arial" w:cs="Arial"/>
                                      <w:b/>
                                      <w:bCs/>
                                      <w:color w:val="FFFFFF" w:themeColor="background2"/>
                                      <w:sz w:val="16"/>
                                      <w:szCs w:val="16"/>
                                    </w:rPr>
                                    <w:t>Female</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hemeFill="background2"/>
                                  <w:tcMar>
                                    <w:top w:w="60" w:type="dxa"/>
                                    <w:left w:w="60" w:type="dxa"/>
                                    <w:bottom w:w="60" w:type="dxa"/>
                                    <w:right w:w="60" w:type="dxa"/>
                                  </w:tcMar>
                                  <w:vAlign w:val="center"/>
                                </w:tcPr>
                                <w:p w14:paraId="1CA5E463" w14:textId="77777777" w:rsidR="00703734" w:rsidRPr="00DA2D44" w:rsidRDefault="00703734" w:rsidP="00ED2989">
                                  <w:pPr>
                                    <w:spacing w:after="240"/>
                                    <w:rPr>
                                      <w:b/>
                                      <w:bCs/>
                                    </w:rPr>
                                  </w:pPr>
                                  <w:r w:rsidRPr="00DA2D44">
                                    <w:rPr>
                                      <w:rFonts w:eastAsia="Arial" w:cs="Arial"/>
                                      <w:b/>
                                      <w:bCs/>
                                      <w:color w:val="000000"/>
                                      <w:sz w:val="16"/>
                                      <w:szCs w:val="16"/>
                                    </w:rPr>
                                    <w:t>£12.59</w:t>
                                  </w:r>
                                </w:p>
                              </w:tc>
                            </w:tr>
                            <w:tr w:rsidR="00703734" w14:paraId="32681057" w14:textId="77777777" w:rsidTr="004C5BB4">
                              <w:trPr>
                                <w:trHeight w:val="180"/>
                                <w:jc w:val="center"/>
                              </w:trPr>
                              <w:tc>
                                <w:tcPr>
                                  <w:tcW w:w="1977" w:type="dxa"/>
                                  <w:tcBorders>
                                    <w:top w:val="single" w:sz="6" w:space="0" w:color="000000"/>
                                    <w:left w:val="single" w:sz="6" w:space="0" w:color="000000"/>
                                    <w:bottom w:val="single" w:sz="6" w:space="0" w:color="000000"/>
                                    <w:right w:val="single" w:sz="6" w:space="0" w:color="000000"/>
                                  </w:tcBorders>
                                  <w:shd w:val="clear" w:color="auto" w:fill="7CBEFF" w:themeFill="text2" w:themeFillTint="66"/>
                                  <w:tcMar>
                                    <w:top w:w="60" w:type="dxa"/>
                                    <w:left w:w="60" w:type="dxa"/>
                                    <w:bottom w:w="60" w:type="dxa"/>
                                    <w:right w:w="60" w:type="dxa"/>
                                  </w:tcMar>
                                  <w:vAlign w:val="center"/>
                                </w:tcPr>
                                <w:p w14:paraId="1E8FA3A6" w14:textId="77777777" w:rsidR="00703734" w:rsidRDefault="00703734" w:rsidP="00ED2989">
                                  <w:pPr>
                                    <w:spacing w:after="240"/>
                                  </w:pPr>
                                  <w:r w:rsidRPr="025F47C2">
                                    <w:rPr>
                                      <w:rFonts w:eastAsia="Arial" w:cs="Arial"/>
                                      <w:b/>
                                      <w:bCs/>
                                      <w:color w:val="FFFFFF" w:themeColor="background2"/>
                                      <w:sz w:val="16"/>
                                      <w:szCs w:val="16"/>
                                    </w:rPr>
                                    <w:t>Difference</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hemeFill="background2"/>
                                  <w:tcMar>
                                    <w:top w:w="60" w:type="dxa"/>
                                    <w:left w:w="60" w:type="dxa"/>
                                    <w:bottom w:w="60" w:type="dxa"/>
                                    <w:right w:w="60" w:type="dxa"/>
                                  </w:tcMar>
                                  <w:vAlign w:val="center"/>
                                </w:tcPr>
                                <w:p w14:paraId="0785C876" w14:textId="77777777" w:rsidR="00703734" w:rsidRPr="00DA2D44" w:rsidRDefault="00703734" w:rsidP="00ED2989">
                                  <w:pPr>
                                    <w:spacing w:after="240"/>
                                    <w:rPr>
                                      <w:b/>
                                      <w:bCs/>
                                    </w:rPr>
                                  </w:pPr>
                                  <w:r w:rsidRPr="00DA2D44">
                                    <w:rPr>
                                      <w:rFonts w:eastAsia="Arial" w:cs="Arial"/>
                                      <w:b/>
                                      <w:bCs/>
                                      <w:color w:val="000000"/>
                                      <w:sz w:val="16"/>
                                      <w:szCs w:val="16"/>
                                    </w:rPr>
                                    <w:t>£0.86</w:t>
                                  </w:r>
                                </w:p>
                              </w:tc>
                            </w:tr>
                            <w:tr w:rsidR="00703734" w14:paraId="48AB3F8A" w14:textId="77777777" w:rsidTr="004C5BB4">
                              <w:trPr>
                                <w:trHeight w:val="421"/>
                                <w:jc w:val="center"/>
                              </w:trPr>
                              <w:tc>
                                <w:tcPr>
                                  <w:tcW w:w="1977" w:type="dxa"/>
                                  <w:tcBorders>
                                    <w:top w:val="single" w:sz="6" w:space="0" w:color="000000"/>
                                    <w:left w:val="single" w:sz="6" w:space="0" w:color="000000"/>
                                    <w:bottom w:val="single" w:sz="6" w:space="0" w:color="000000"/>
                                    <w:right w:val="single" w:sz="6" w:space="0" w:color="000000"/>
                                  </w:tcBorders>
                                  <w:shd w:val="clear" w:color="auto" w:fill="7CBEFF" w:themeFill="text2" w:themeFillTint="66"/>
                                  <w:tcMar>
                                    <w:top w:w="60" w:type="dxa"/>
                                    <w:left w:w="60" w:type="dxa"/>
                                    <w:bottom w:w="60" w:type="dxa"/>
                                    <w:right w:w="60" w:type="dxa"/>
                                  </w:tcMar>
                                  <w:vAlign w:val="center"/>
                                </w:tcPr>
                                <w:p w14:paraId="5D47994B" w14:textId="77777777" w:rsidR="00703734" w:rsidRDefault="00703734" w:rsidP="00ED2989">
                                  <w:pPr>
                                    <w:spacing w:after="240"/>
                                  </w:pPr>
                                  <w:r w:rsidRPr="025F47C2">
                                    <w:rPr>
                                      <w:rFonts w:eastAsia="Arial" w:cs="Arial"/>
                                      <w:b/>
                                      <w:bCs/>
                                      <w:color w:val="FFFFFF" w:themeColor="background2"/>
                                      <w:sz w:val="16"/>
                                      <w:szCs w:val="16"/>
                                    </w:rPr>
                                    <w:t>Pay Gap %</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hemeFill="background2"/>
                                  <w:tcMar>
                                    <w:top w:w="60" w:type="dxa"/>
                                    <w:left w:w="60" w:type="dxa"/>
                                    <w:bottom w:w="60" w:type="dxa"/>
                                    <w:right w:w="60" w:type="dxa"/>
                                  </w:tcMar>
                                  <w:vAlign w:val="center"/>
                                </w:tcPr>
                                <w:p w14:paraId="1ED0BB39" w14:textId="77777777" w:rsidR="00703734" w:rsidRPr="00DA2D44" w:rsidRDefault="00703734" w:rsidP="00ED2989">
                                  <w:pPr>
                                    <w:spacing w:after="240"/>
                                    <w:rPr>
                                      <w:b/>
                                      <w:bCs/>
                                    </w:rPr>
                                  </w:pPr>
                                  <w:r w:rsidRPr="00DA2D44">
                                    <w:rPr>
                                      <w:rFonts w:eastAsia="Arial" w:cs="Arial"/>
                                      <w:b/>
                                      <w:bCs/>
                                      <w:color w:val="000000"/>
                                      <w:sz w:val="16"/>
                                      <w:szCs w:val="16"/>
                                    </w:rPr>
                                    <w:t>6.39%</w:t>
                                  </w:r>
                                </w:p>
                              </w:tc>
                            </w:tr>
                          </w:tbl>
                          <w:p w14:paraId="6CB1760F" w14:textId="77777777" w:rsidR="00703734" w:rsidRDefault="0070373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538B09" id="_x0000_s1028" type="#_x0000_t202" style="position:absolute;margin-left:202.05pt;margin-top:10.05pt;width:250.5pt;height:175.7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m12FgIAACYEAAAOAAAAZHJzL2Uyb0RvYy54bWysU9uO0zAQfUfiHyy/01zaQjdqulq6LEJa&#10;LtLCBzi201g4HmO7TcrXM3az3cLyhMiD5cmMz8ycObO+HntNDtJ5BaamxSynRBoOQpldTb99vXu1&#10;osQHZgTTYGRNj9LT683LF+vBVrKEDrSQjiCI8dVga9qFYKss87yTPfMzsNKgswXXs4Cm22XCsQHR&#10;e52Vef46G8AJ64BL7/Hv7clJNwm/bSUPn9vWy0B0TbG2kE6Xziae2WbNqp1jtlN8KoP9QxU9UwaT&#10;nqFuWWBk79QzqF5xBx7aMOPQZ9C2isvUA3ZT5H9089AxK1MvSI63Z5r8/4Plnw4P9osjYXwLIw4w&#10;NeHtPfDvnhjYdszs5I1zMHSSCUxcRMqywfpqehqp9pWPIM3wEQQOme0DJKCxdX1kBfskiI4DOJ5J&#10;l2MgHH/Oi1UxX6KLo68s52VeLlMOVj0+t86H9xJ6Ei81dTjVBM8O9z7Eclj1GBKzedBK3CmtkxGV&#10;JLfakQNDDYSxnMB/i9KGDDW9WmLq5whu15zf5+n7G0SvAipZq76mq3MQqyJt74xIOgtM6dMdK9Zm&#10;4jFSdyIxjM1IlEAaYoJIawPiiMQ6OAkXFw0vHbiflAwo2pr6H3vmJCX6g8HhXBWLRVR5MhbLNyUa&#10;7tLTXHqY4QiFnFByum5D2ozIgIEbHGKrEr1PlUwloxgT69PiRLVf2inqab03vwAAAP//AwBQSwME&#10;FAAGAAgAAAAhANx43uHbAAAACgEAAA8AAABkcnMvZG93bnJldi54bWxMj8tOxDAMRfdI/ENkJHZM&#10;0pmhQGk6Qkh8wJTH2m1MH+RRNZlO+XvMCla25aPr4/KwOisWmuMQvIZso0CQb4MZfKfh7fXl5h5E&#10;TOgN2uBJwzdFOFSXFyUWJpz9kZY6dYJDfCxQQ5/SVEgZ254cxk2YyPPuM8wOE49zJ82MZw53Vm6V&#10;yqXDwfOFHid67qn9qk9OwzjuwrEZ3QdR/d7YOeYJF9T6+mp9egSRaE1/MPzqszpU7NSEkzdRWA17&#10;tc8Y1bBVXBl4ULfcNBp2d1kOsirl/xeqHwAAAP//AwBQSwECLQAUAAYACAAAACEAtoM4kv4AAADh&#10;AQAAEwAAAAAAAAAAAAAAAAAAAAAAW0NvbnRlbnRfVHlwZXNdLnhtbFBLAQItABQABgAIAAAAIQA4&#10;/SH/1gAAAJQBAAALAAAAAAAAAAAAAAAAAC8BAABfcmVscy8ucmVsc1BLAQItABQABgAIAAAAIQDL&#10;cm12FgIAACYEAAAOAAAAAAAAAAAAAAAAAC4CAABkcnMvZTJvRG9jLnhtbFBLAQItABQABgAIAAAA&#10;IQDceN7h2wAAAAoBAAAPAAAAAAAAAAAAAAAAAHAEAABkcnMvZG93bnJldi54bWxQSwUGAAAAAAQA&#10;BADzAAAAeAUAAAAA&#10;" fillcolor="#005eb8 [3215]">
                <v:textbox>
                  <w:txbxContent>
                    <w:p w14:paraId="59B10872" w14:textId="77777777" w:rsidR="00703734" w:rsidRDefault="00703734"/>
                    <w:tbl>
                      <w:tblPr>
                        <w:tblW w:w="0" w:type="auto"/>
                        <w:jc w:val="center"/>
                        <w:tblLayout w:type="fixed"/>
                        <w:tblLook w:val="06A0" w:firstRow="1" w:lastRow="0" w:firstColumn="1" w:lastColumn="0" w:noHBand="1" w:noVBand="1"/>
                      </w:tblPr>
                      <w:tblGrid>
                        <w:gridCol w:w="1977"/>
                        <w:gridCol w:w="2268"/>
                      </w:tblGrid>
                      <w:tr w:rsidR="00703734" w14:paraId="2AFA5430" w14:textId="77777777" w:rsidTr="004C5BB4">
                        <w:trPr>
                          <w:trHeight w:val="490"/>
                          <w:jc w:val="center"/>
                        </w:trPr>
                        <w:tc>
                          <w:tcPr>
                            <w:tcW w:w="1977" w:type="dxa"/>
                            <w:tcBorders>
                              <w:top w:val="single" w:sz="6" w:space="0" w:color="000000"/>
                              <w:left w:val="single" w:sz="6" w:space="0" w:color="000000"/>
                              <w:bottom w:val="single" w:sz="6" w:space="0" w:color="000000"/>
                              <w:right w:val="single" w:sz="6" w:space="0" w:color="000000"/>
                            </w:tcBorders>
                            <w:shd w:val="clear" w:color="auto" w:fill="7CBEFF" w:themeFill="text2" w:themeFillTint="66"/>
                            <w:tcMar>
                              <w:top w:w="60" w:type="dxa"/>
                              <w:left w:w="60" w:type="dxa"/>
                              <w:bottom w:w="60" w:type="dxa"/>
                              <w:right w:w="60" w:type="dxa"/>
                            </w:tcMar>
                            <w:vAlign w:val="center"/>
                          </w:tcPr>
                          <w:p w14:paraId="779DDCA5" w14:textId="77777777" w:rsidR="00703734" w:rsidRDefault="00703734" w:rsidP="00ED2989">
                            <w:r w:rsidRPr="025F47C2">
                              <w:rPr>
                                <w:rFonts w:eastAsia="Arial" w:cs="Arial"/>
                                <w:b/>
                                <w:bCs/>
                                <w:color w:val="FFFFFF" w:themeColor="background2"/>
                                <w:sz w:val="16"/>
                                <w:szCs w:val="16"/>
                              </w:rPr>
                              <w:t>Gender</w:t>
                            </w:r>
                          </w:p>
                        </w:tc>
                        <w:tc>
                          <w:tcPr>
                            <w:tcW w:w="2268" w:type="dxa"/>
                            <w:tcBorders>
                              <w:top w:val="single" w:sz="6" w:space="0" w:color="000000"/>
                              <w:left w:val="single" w:sz="6" w:space="0" w:color="000000"/>
                              <w:bottom w:val="single" w:sz="6" w:space="0" w:color="000000"/>
                              <w:right w:val="single" w:sz="6" w:space="0" w:color="000000"/>
                            </w:tcBorders>
                            <w:shd w:val="clear" w:color="auto" w:fill="7CBEFF" w:themeFill="text2" w:themeFillTint="66"/>
                            <w:tcMar>
                              <w:top w:w="60" w:type="dxa"/>
                              <w:left w:w="60" w:type="dxa"/>
                              <w:bottom w:w="60" w:type="dxa"/>
                              <w:right w:w="60" w:type="dxa"/>
                            </w:tcMar>
                            <w:vAlign w:val="center"/>
                          </w:tcPr>
                          <w:p w14:paraId="7E26A0F8" w14:textId="77777777" w:rsidR="00703734" w:rsidRDefault="00703734" w:rsidP="00ED2989">
                            <w:pPr>
                              <w:spacing w:after="240"/>
                            </w:pPr>
                            <w:r w:rsidRPr="025F47C2">
                              <w:rPr>
                                <w:rFonts w:eastAsia="Arial" w:cs="Arial"/>
                                <w:b/>
                                <w:bCs/>
                                <w:color w:val="FFFFFF" w:themeColor="background2"/>
                                <w:sz w:val="16"/>
                                <w:szCs w:val="16"/>
                              </w:rPr>
                              <w:t>Median Hourly Rate</w:t>
                            </w:r>
                          </w:p>
                        </w:tc>
                      </w:tr>
                      <w:tr w:rsidR="00703734" w14:paraId="255FD3BE" w14:textId="77777777" w:rsidTr="004C5BB4">
                        <w:trPr>
                          <w:trHeight w:val="133"/>
                          <w:jc w:val="center"/>
                        </w:trPr>
                        <w:tc>
                          <w:tcPr>
                            <w:tcW w:w="1977" w:type="dxa"/>
                            <w:tcBorders>
                              <w:top w:val="single" w:sz="6" w:space="0" w:color="000000"/>
                              <w:left w:val="single" w:sz="6" w:space="0" w:color="000000"/>
                              <w:bottom w:val="single" w:sz="6" w:space="0" w:color="000000"/>
                              <w:right w:val="single" w:sz="6" w:space="0" w:color="000000"/>
                            </w:tcBorders>
                            <w:shd w:val="clear" w:color="auto" w:fill="7CBEFF" w:themeFill="text2" w:themeFillTint="66"/>
                            <w:tcMar>
                              <w:top w:w="60" w:type="dxa"/>
                              <w:left w:w="60" w:type="dxa"/>
                              <w:bottom w:w="60" w:type="dxa"/>
                              <w:right w:w="60" w:type="dxa"/>
                            </w:tcMar>
                            <w:vAlign w:val="center"/>
                          </w:tcPr>
                          <w:p w14:paraId="607C8649" w14:textId="77777777" w:rsidR="00703734" w:rsidRDefault="00703734" w:rsidP="00ED2989">
                            <w:pPr>
                              <w:spacing w:after="240"/>
                            </w:pPr>
                            <w:r w:rsidRPr="025F47C2">
                              <w:rPr>
                                <w:rFonts w:eastAsia="Arial" w:cs="Arial"/>
                                <w:b/>
                                <w:bCs/>
                                <w:color w:val="FFFFFF" w:themeColor="background2"/>
                                <w:sz w:val="16"/>
                                <w:szCs w:val="16"/>
                              </w:rPr>
                              <w:t>Male</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hemeFill="background2"/>
                            <w:tcMar>
                              <w:top w:w="60" w:type="dxa"/>
                              <w:left w:w="60" w:type="dxa"/>
                              <w:bottom w:w="60" w:type="dxa"/>
                              <w:right w:w="60" w:type="dxa"/>
                            </w:tcMar>
                            <w:vAlign w:val="center"/>
                          </w:tcPr>
                          <w:p w14:paraId="243877FC" w14:textId="77777777" w:rsidR="00703734" w:rsidRPr="00DA2D44" w:rsidRDefault="00703734" w:rsidP="00ED2989">
                            <w:pPr>
                              <w:spacing w:after="240"/>
                              <w:rPr>
                                <w:b/>
                                <w:bCs/>
                              </w:rPr>
                            </w:pPr>
                            <w:r w:rsidRPr="00DA2D44">
                              <w:rPr>
                                <w:rFonts w:eastAsia="Arial" w:cs="Arial"/>
                                <w:b/>
                                <w:bCs/>
                                <w:color w:val="000000"/>
                                <w:sz w:val="16"/>
                                <w:szCs w:val="16"/>
                              </w:rPr>
                              <w:t>£13.45</w:t>
                            </w:r>
                          </w:p>
                        </w:tc>
                      </w:tr>
                      <w:tr w:rsidR="00703734" w14:paraId="233760F7" w14:textId="77777777" w:rsidTr="004C5BB4">
                        <w:trPr>
                          <w:trHeight w:val="180"/>
                          <w:jc w:val="center"/>
                        </w:trPr>
                        <w:tc>
                          <w:tcPr>
                            <w:tcW w:w="1977" w:type="dxa"/>
                            <w:tcBorders>
                              <w:top w:val="single" w:sz="6" w:space="0" w:color="000000"/>
                              <w:left w:val="single" w:sz="6" w:space="0" w:color="000000"/>
                              <w:bottom w:val="single" w:sz="6" w:space="0" w:color="000000"/>
                              <w:right w:val="single" w:sz="6" w:space="0" w:color="000000"/>
                            </w:tcBorders>
                            <w:shd w:val="clear" w:color="auto" w:fill="7CBEFF" w:themeFill="text2" w:themeFillTint="66"/>
                            <w:tcMar>
                              <w:top w:w="60" w:type="dxa"/>
                              <w:left w:w="60" w:type="dxa"/>
                              <w:bottom w:w="60" w:type="dxa"/>
                              <w:right w:w="60" w:type="dxa"/>
                            </w:tcMar>
                            <w:vAlign w:val="center"/>
                          </w:tcPr>
                          <w:p w14:paraId="684AE7A7" w14:textId="77777777" w:rsidR="00703734" w:rsidRDefault="00703734" w:rsidP="00ED2989">
                            <w:pPr>
                              <w:spacing w:after="240"/>
                            </w:pPr>
                            <w:r w:rsidRPr="025F47C2">
                              <w:rPr>
                                <w:rFonts w:eastAsia="Arial" w:cs="Arial"/>
                                <w:b/>
                                <w:bCs/>
                                <w:color w:val="FFFFFF" w:themeColor="background2"/>
                                <w:sz w:val="16"/>
                                <w:szCs w:val="16"/>
                              </w:rPr>
                              <w:t>Female</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hemeFill="background2"/>
                            <w:tcMar>
                              <w:top w:w="60" w:type="dxa"/>
                              <w:left w:w="60" w:type="dxa"/>
                              <w:bottom w:w="60" w:type="dxa"/>
                              <w:right w:w="60" w:type="dxa"/>
                            </w:tcMar>
                            <w:vAlign w:val="center"/>
                          </w:tcPr>
                          <w:p w14:paraId="1CA5E463" w14:textId="77777777" w:rsidR="00703734" w:rsidRPr="00DA2D44" w:rsidRDefault="00703734" w:rsidP="00ED2989">
                            <w:pPr>
                              <w:spacing w:after="240"/>
                              <w:rPr>
                                <w:b/>
                                <w:bCs/>
                              </w:rPr>
                            </w:pPr>
                            <w:r w:rsidRPr="00DA2D44">
                              <w:rPr>
                                <w:rFonts w:eastAsia="Arial" w:cs="Arial"/>
                                <w:b/>
                                <w:bCs/>
                                <w:color w:val="000000"/>
                                <w:sz w:val="16"/>
                                <w:szCs w:val="16"/>
                              </w:rPr>
                              <w:t>£12.59</w:t>
                            </w:r>
                          </w:p>
                        </w:tc>
                      </w:tr>
                      <w:tr w:rsidR="00703734" w14:paraId="32681057" w14:textId="77777777" w:rsidTr="004C5BB4">
                        <w:trPr>
                          <w:trHeight w:val="180"/>
                          <w:jc w:val="center"/>
                        </w:trPr>
                        <w:tc>
                          <w:tcPr>
                            <w:tcW w:w="1977" w:type="dxa"/>
                            <w:tcBorders>
                              <w:top w:val="single" w:sz="6" w:space="0" w:color="000000"/>
                              <w:left w:val="single" w:sz="6" w:space="0" w:color="000000"/>
                              <w:bottom w:val="single" w:sz="6" w:space="0" w:color="000000"/>
                              <w:right w:val="single" w:sz="6" w:space="0" w:color="000000"/>
                            </w:tcBorders>
                            <w:shd w:val="clear" w:color="auto" w:fill="7CBEFF" w:themeFill="text2" w:themeFillTint="66"/>
                            <w:tcMar>
                              <w:top w:w="60" w:type="dxa"/>
                              <w:left w:w="60" w:type="dxa"/>
                              <w:bottom w:w="60" w:type="dxa"/>
                              <w:right w:w="60" w:type="dxa"/>
                            </w:tcMar>
                            <w:vAlign w:val="center"/>
                          </w:tcPr>
                          <w:p w14:paraId="1E8FA3A6" w14:textId="77777777" w:rsidR="00703734" w:rsidRDefault="00703734" w:rsidP="00ED2989">
                            <w:pPr>
                              <w:spacing w:after="240"/>
                            </w:pPr>
                            <w:r w:rsidRPr="025F47C2">
                              <w:rPr>
                                <w:rFonts w:eastAsia="Arial" w:cs="Arial"/>
                                <w:b/>
                                <w:bCs/>
                                <w:color w:val="FFFFFF" w:themeColor="background2"/>
                                <w:sz w:val="16"/>
                                <w:szCs w:val="16"/>
                              </w:rPr>
                              <w:t>Difference</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hemeFill="background2"/>
                            <w:tcMar>
                              <w:top w:w="60" w:type="dxa"/>
                              <w:left w:w="60" w:type="dxa"/>
                              <w:bottom w:w="60" w:type="dxa"/>
                              <w:right w:w="60" w:type="dxa"/>
                            </w:tcMar>
                            <w:vAlign w:val="center"/>
                          </w:tcPr>
                          <w:p w14:paraId="0785C876" w14:textId="77777777" w:rsidR="00703734" w:rsidRPr="00DA2D44" w:rsidRDefault="00703734" w:rsidP="00ED2989">
                            <w:pPr>
                              <w:spacing w:after="240"/>
                              <w:rPr>
                                <w:b/>
                                <w:bCs/>
                              </w:rPr>
                            </w:pPr>
                            <w:r w:rsidRPr="00DA2D44">
                              <w:rPr>
                                <w:rFonts w:eastAsia="Arial" w:cs="Arial"/>
                                <w:b/>
                                <w:bCs/>
                                <w:color w:val="000000"/>
                                <w:sz w:val="16"/>
                                <w:szCs w:val="16"/>
                              </w:rPr>
                              <w:t>£0.86</w:t>
                            </w:r>
                          </w:p>
                        </w:tc>
                      </w:tr>
                      <w:tr w:rsidR="00703734" w14:paraId="48AB3F8A" w14:textId="77777777" w:rsidTr="004C5BB4">
                        <w:trPr>
                          <w:trHeight w:val="421"/>
                          <w:jc w:val="center"/>
                        </w:trPr>
                        <w:tc>
                          <w:tcPr>
                            <w:tcW w:w="1977" w:type="dxa"/>
                            <w:tcBorders>
                              <w:top w:val="single" w:sz="6" w:space="0" w:color="000000"/>
                              <w:left w:val="single" w:sz="6" w:space="0" w:color="000000"/>
                              <w:bottom w:val="single" w:sz="6" w:space="0" w:color="000000"/>
                              <w:right w:val="single" w:sz="6" w:space="0" w:color="000000"/>
                            </w:tcBorders>
                            <w:shd w:val="clear" w:color="auto" w:fill="7CBEFF" w:themeFill="text2" w:themeFillTint="66"/>
                            <w:tcMar>
                              <w:top w:w="60" w:type="dxa"/>
                              <w:left w:w="60" w:type="dxa"/>
                              <w:bottom w:w="60" w:type="dxa"/>
                              <w:right w:w="60" w:type="dxa"/>
                            </w:tcMar>
                            <w:vAlign w:val="center"/>
                          </w:tcPr>
                          <w:p w14:paraId="5D47994B" w14:textId="77777777" w:rsidR="00703734" w:rsidRDefault="00703734" w:rsidP="00ED2989">
                            <w:pPr>
                              <w:spacing w:after="240"/>
                            </w:pPr>
                            <w:r w:rsidRPr="025F47C2">
                              <w:rPr>
                                <w:rFonts w:eastAsia="Arial" w:cs="Arial"/>
                                <w:b/>
                                <w:bCs/>
                                <w:color w:val="FFFFFF" w:themeColor="background2"/>
                                <w:sz w:val="16"/>
                                <w:szCs w:val="16"/>
                              </w:rPr>
                              <w:t>Pay Gap %</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hemeFill="background2"/>
                            <w:tcMar>
                              <w:top w:w="60" w:type="dxa"/>
                              <w:left w:w="60" w:type="dxa"/>
                              <w:bottom w:w="60" w:type="dxa"/>
                              <w:right w:w="60" w:type="dxa"/>
                            </w:tcMar>
                            <w:vAlign w:val="center"/>
                          </w:tcPr>
                          <w:p w14:paraId="1ED0BB39" w14:textId="77777777" w:rsidR="00703734" w:rsidRPr="00DA2D44" w:rsidRDefault="00703734" w:rsidP="00ED2989">
                            <w:pPr>
                              <w:spacing w:after="240"/>
                              <w:rPr>
                                <w:b/>
                                <w:bCs/>
                              </w:rPr>
                            </w:pPr>
                            <w:r w:rsidRPr="00DA2D44">
                              <w:rPr>
                                <w:rFonts w:eastAsia="Arial" w:cs="Arial"/>
                                <w:b/>
                                <w:bCs/>
                                <w:color w:val="000000"/>
                                <w:sz w:val="16"/>
                                <w:szCs w:val="16"/>
                              </w:rPr>
                              <w:t>6.39%</w:t>
                            </w:r>
                          </w:p>
                        </w:tc>
                      </w:tr>
                    </w:tbl>
                    <w:p w14:paraId="6CB1760F" w14:textId="77777777" w:rsidR="00703734" w:rsidRDefault="00703734"/>
                  </w:txbxContent>
                </v:textbox>
                <w10:wrap type="square" anchorx="margin"/>
              </v:shape>
            </w:pict>
          </mc:Fallback>
        </mc:AlternateContent>
      </w:r>
    </w:p>
    <w:p w14:paraId="4155A0C6" w14:textId="77777777" w:rsidR="005578D8" w:rsidRDefault="41A04DAD" w:rsidP="007704F5">
      <w:pPr>
        <w:pStyle w:val="Heading3"/>
        <w:spacing w:line="276" w:lineRule="auto"/>
        <w:rPr>
          <w:rFonts w:cs="Arial"/>
          <w:color w:val="005EB8" w:themeColor="text2"/>
          <w:sz w:val="20"/>
          <w:szCs w:val="20"/>
        </w:rPr>
      </w:pPr>
      <w:r w:rsidRPr="007704F5">
        <w:rPr>
          <w:rFonts w:cs="Arial"/>
          <w:color w:val="005EB8" w:themeColor="text2"/>
          <w:sz w:val="20"/>
          <w:szCs w:val="20"/>
        </w:rPr>
        <w:t>Median Gen</w:t>
      </w:r>
      <w:r w:rsidR="795FA8E9" w:rsidRPr="007704F5">
        <w:rPr>
          <w:rFonts w:cs="Arial"/>
          <w:color w:val="005EB8" w:themeColor="text2"/>
          <w:sz w:val="20"/>
          <w:szCs w:val="20"/>
        </w:rPr>
        <w:t>d</w:t>
      </w:r>
      <w:r w:rsidRPr="007704F5">
        <w:rPr>
          <w:rFonts w:cs="Arial"/>
          <w:color w:val="005EB8" w:themeColor="text2"/>
          <w:sz w:val="20"/>
          <w:szCs w:val="20"/>
        </w:rPr>
        <w:t>er Pay Gap</w:t>
      </w:r>
    </w:p>
    <w:p w14:paraId="0D059703" w14:textId="77777777" w:rsidR="000B6918" w:rsidRPr="000B6918" w:rsidRDefault="000B6918" w:rsidP="000B6918"/>
    <w:p w14:paraId="2A7F01B8" w14:textId="77777777" w:rsidR="004C5BB4" w:rsidRPr="007704F5" w:rsidRDefault="00703734" w:rsidP="007704F5">
      <w:pPr>
        <w:spacing w:line="276" w:lineRule="auto"/>
        <w:jc w:val="both"/>
        <w:rPr>
          <w:rFonts w:eastAsia="Arial" w:cs="Arial"/>
          <w:color w:val="000000"/>
          <w:sz w:val="20"/>
          <w:szCs w:val="20"/>
        </w:rPr>
      </w:pPr>
      <w:r w:rsidRPr="007704F5">
        <w:rPr>
          <w:rFonts w:eastAsia="Arial" w:cs="Arial"/>
          <w:color w:val="000000"/>
          <w:sz w:val="20"/>
          <w:szCs w:val="20"/>
        </w:rPr>
        <w:t xml:space="preserve">The calculation shows the difference </w:t>
      </w:r>
    </w:p>
    <w:p w14:paraId="6571A916" w14:textId="77777777" w:rsidR="004C5BB4" w:rsidRPr="007704F5" w:rsidRDefault="00703734" w:rsidP="007704F5">
      <w:pPr>
        <w:spacing w:line="276" w:lineRule="auto"/>
        <w:jc w:val="both"/>
        <w:rPr>
          <w:rFonts w:eastAsia="Arial" w:cs="Arial"/>
          <w:color w:val="000000"/>
          <w:sz w:val="20"/>
          <w:szCs w:val="20"/>
        </w:rPr>
      </w:pPr>
      <w:r w:rsidRPr="007704F5">
        <w:rPr>
          <w:rFonts w:eastAsia="Arial" w:cs="Arial"/>
          <w:color w:val="000000"/>
          <w:sz w:val="20"/>
          <w:szCs w:val="20"/>
        </w:rPr>
        <w:t xml:space="preserve">between the median hourly rate of </w:t>
      </w:r>
    </w:p>
    <w:p w14:paraId="5470A880" w14:textId="77777777" w:rsidR="004C5BB4" w:rsidRPr="007704F5" w:rsidRDefault="00703734" w:rsidP="007704F5">
      <w:pPr>
        <w:spacing w:line="276" w:lineRule="auto"/>
        <w:jc w:val="both"/>
        <w:rPr>
          <w:rFonts w:eastAsia="Arial" w:cs="Arial"/>
          <w:color w:val="000000"/>
          <w:sz w:val="20"/>
          <w:szCs w:val="20"/>
        </w:rPr>
      </w:pPr>
      <w:r w:rsidRPr="007704F5">
        <w:rPr>
          <w:rFonts w:eastAsia="Arial" w:cs="Arial"/>
          <w:color w:val="000000"/>
          <w:sz w:val="20"/>
          <w:szCs w:val="20"/>
        </w:rPr>
        <w:t xml:space="preserve">pay that male and female relevant </w:t>
      </w:r>
    </w:p>
    <w:p w14:paraId="00FD2BD8" w14:textId="77777777" w:rsidR="00703734" w:rsidRPr="007704F5" w:rsidRDefault="00703734" w:rsidP="007704F5">
      <w:pPr>
        <w:spacing w:line="276" w:lineRule="auto"/>
        <w:jc w:val="both"/>
        <w:rPr>
          <w:rFonts w:eastAsia="Arial" w:cs="Arial"/>
          <w:color w:val="000000"/>
          <w:sz w:val="20"/>
          <w:szCs w:val="20"/>
        </w:rPr>
      </w:pPr>
      <w:r w:rsidRPr="007704F5">
        <w:rPr>
          <w:rFonts w:eastAsia="Arial" w:cs="Arial"/>
          <w:color w:val="000000"/>
          <w:sz w:val="20"/>
          <w:szCs w:val="20"/>
        </w:rPr>
        <w:t xml:space="preserve">employees receive. </w:t>
      </w:r>
    </w:p>
    <w:p w14:paraId="0B879BD1" w14:textId="77777777" w:rsidR="00A21B24" w:rsidRPr="007704F5" w:rsidRDefault="00A21B24" w:rsidP="007704F5">
      <w:pPr>
        <w:spacing w:line="276" w:lineRule="auto"/>
        <w:jc w:val="both"/>
        <w:rPr>
          <w:rFonts w:eastAsia="Arial" w:cs="Arial"/>
          <w:color w:val="000000"/>
          <w:sz w:val="20"/>
          <w:szCs w:val="20"/>
        </w:rPr>
      </w:pPr>
    </w:p>
    <w:p w14:paraId="6C716A0E" w14:textId="77777777" w:rsidR="004C5BB4" w:rsidRPr="007704F5" w:rsidRDefault="00703734" w:rsidP="007704F5">
      <w:pPr>
        <w:spacing w:line="276" w:lineRule="auto"/>
        <w:jc w:val="both"/>
        <w:rPr>
          <w:rFonts w:eastAsia="Arial" w:cs="Arial"/>
          <w:color w:val="000000"/>
          <w:sz w:val="20"/>
          <w:szCs w:val="20"/>
        </w:rPr>
      </w:pPr>
      <w:r w:rsidRPr="007704F5">
        <w:rPr>
          <w:rFonts w:eastAsia="Arial" w:cs="Arial"/>
          <w:color w:val="000000"/>
          <w:sz w:val="20"/>
          <w:szCs w:val="20"/>
        </w:rPr>
        <w:t xml:space="preserve">The organisations median gender </w:t>
      </w:r>
    </w:p>
    <w:p w14:paraId="55FE8B37" w14:textId="77777777" w:rsidR="000B6918" w:rsidRDefault="00703734" w:rsidP="000B6918">
      <w:pPr>
        <w:spacing w:line="276" w:lineRule="auto"/>
        <w:jc w:val="both"/>
        <w:rPr>
          <w:rFonts w:eastAsia="Arial" w:cs="Arial"/>
          <w:color w:val="000000"/>
          <w:sz w:val="20"/>
          <w:szCs w:val="20"/>
        </w:rPr>
      </w:pPr>
      <w:r w:rsidRPr="007704F5">
        <w:rPr>
          <w:rFonts w:eastAsia="Arial" w:cs="Arial"/>
          <w:color w:val="000000"/>
          <w:sz w:val="20"/>
          <w:szCs w:val="20"/>
        </w:rPr>
        <w:t>pay gap is 6.39</w:t>
      </w:r>
      <w:r w:rsidR="00A21B24" w:rsidRPr="007704F5">
        <w:rPr>
          <w:rFonts w:eastAsia="Arial" w:cs="Arial"/>
          <w:color w:val="000000"/>
          <w:sz w:val="20"/>
          <w:szCs w:val="20"/>
        </w:rPr>
        <w:t>%.</w:t>
      </w:r>
    </w:p>
    <w:p w14:paraId="212FA369" w14:textId="77777777" w:rsidR="000B6918" w:rsidRDefault="000B6918" w:rsidP="000B6918">
      <w:pPr>
        <w:spacing w:line="276" w:lineRule="auto"/>
        <w:jc w:val="both"/>
        <w:rPr>
          <w:rFonts w:eastAsia="Arial" w:cs="Arial"/>
          <w:color w:val="000000"/>
          <w:sz w:val="20"/>
          <w:szCs w:val="20"/>
        </w:rPr>
      </w:pPr>
    </w:p>
    <w:p w14:paraId="3B9CB23C" w14:textId="77777777" w:rsidR="000B6918" w:rsidRDefault="000B6918" w:rsidP="000B6918">
      <w:pPr>
        <w:spacing w:line="276" w:lineRule="auto"/>
        <w:jc w:val="both"/>
        <w:rPr>
          <w:rFonts w:cs="Arial"/>
          <w:b/>
          <w:bCs/>
          <w:color w:val="005EB8" w:themeColor="text2"/>
          <w:sz w:val="20"/>
          <w:szCs w:val="20"/>
        </w:rPr>
      </w:pPr>
    </w:p>
    <w:p w14:paraId="056E7F64" w14:textId="77777777" w:rsidR="000B6918" w:rsidRDefault="000B6918" w:rsidP="000B6918">
      <w:pPr>
        <w:spacing w:line="276" w:lineRule="auto"/>
        <w:jc w:val="both"/>
        <w:rPr>
          <w:rFonts w:cs="Arial"/>
          <w:b/>
          <w:bCs/>
          <w:color w:val="005EB8" w:themeColor="text2"/>
          <w:sz w:val="20"/>
          <w:szCs w:val="20"/>
        </w:rPr>
      </w:pPr>
    </w:p>
    <w:p w14:paraId="7B19DFC3" w14:textId="77777777" w:rsidR="000B6918" w:rsidRDefault="000B6918" w:rsidP="000B6918">
      <w:pPr>
        <w:spacing w:line="276" w:lineRule="auto"/>
        <w:jc w:val="both"/>
        <w:rPr>
          <w:rFonts w:cs="Arial"/>
          <w:b/>
          <w:bCs/>
          <w:color w:val="005EB8" w:themeColor="text2"/>
          <w:sz w:val="20"/>
          <w:szCs w:val="20"/>
        </w:rPr>
      </w:pPr>
    </w:p>
    <w:p w14:paraId="2AAA4423" w14:textId="77777777" w:rsidR="000B6918" w:rsidRDefault="000B6918" w:rsidP="000B6918">
      <w:pPr>
        <w:spacing w:line="276" w:lineRule="auto"/>
        <w:jc w:val="both"/>
        <w:rPr>
          <w:rFonts w:cs="Arial"/>
          <w:b/>
          <w:bCs/>
          <w:color w:val="005EB8" w:themeColor="text2"/>
          <w:sz w:val="20"/>
          <w:szCs w:val="20"/>
        </w:rPr>
      </w:pPr>
    </w:p>
    <w:p w14:paraId="6104B5C6" w14:textId="77777777" w:rsidR="000B6918" w:rsidRDefault="00A811F0" w:rsidP="000B6918">
      <w:pPr>
        <w:spacing w:line="276" w:lineRule="auto"/>
        <w:jc w:val="both"/>
        <w:rPr>
          <w:rFonts w:cs="Arial"/>
          <w:b/>
          <w:bCs/>
          <w:color w:val="005EB8" w:themeColor="text2"/>
          <w:sz w:val="20"/>
          <w:szCs w:val="20"/>
        </w:rPr>
      </w:pPr>
      <w:r w:rsidRPr="000B6918">
        <w:rPr>
          <w:rFonts w:eastAsia="Arial" w:cs="Arial"/>
          <w:b/>
          <w:bCs/>
          <w:noProof/>
          <w:color w:val="000000"/>
          <w:sz w:val="20"/>
          <w:szCs w:val="20"/>
          <w:lang w:eastAsia="en-GB"/>
        </w:rPr>
        <mc:AlternateContent>
          <mc:Choice Requires="wps">
            <w:drawing>
              <wp:anchor distT="45720" distB="45720" distL="114300" distR="114300" simplePos="0" relativeHeight="251673600" behindDoc="0" locked="0" layoutInCell="1" allowOverlap="1" wp14:anchorId="7FB873BC" wp14:editId="623CDEE4">
                <wp:simplePos x="0" y="0"/>
                <wp:positionH relativeFrom="margin">
                  <wp:posOffset>3280410</wp:posOffset>
                </wp:positionH>
                <wp:positionV relativeFrom="paragraph">
                  <wp:posOffset>118745</wp:posOffset>
                </wp:positionV>
                <wp:extent cx="1743075" cy="1704975"/>
                <wp:effectExtent l="0" t="0" r="28575" b="28575"/>
                <wp:wrapSquare wrapText="bothSides"/>
                <wp:docPr id="17736272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1704975"/>
                        </a:xfrm>
                        <a:prstGeom prst="rect">
                          <a:avLst/>
                        </a:prstGeom>
                        <a:solidFill>
                          <a:srgbClr val="005EB8"/>
                        </a:solidFill>
                        <a:ln w="9525">
                          <a:solidFill>
                            <a:srgbClr val="000000"/>
                          </a:solidFill>
                          <a:miter lim="800000"/>
                          <a:headEnd/>
                          <a:tailEnd/>
                        </a:ln>
                      </wps:spPr>
                      <wps:txbx>
                        <w:txbxContent>
                          <w:p w14:paraId="16979759" w14:textId="77777777" w:rsidR="000B6918" w:rsidRDefault="000B6918" w:rsidP="000B6918">
                            <w:pPr>
                              <w:shd w:val="clear" w:color="auto" w:fill="005EB8" w:themeFill="text2"/>
                            </w:pPr>
                          </w:p>
                          <w:tbl>
                            <w:tblPr>
                              <w:tblW w:w="0" w:type="auto"/>
                              <w:jc w:val="center"/>
                              <w:tblLook w:val="06A0" w:firstRow="1" w:lastRow="0" w:firstColumn="1" w:lastColumn="0" w:noHBand="1" w:noVBand="1"/>
                            </w:tblPr>
                            <w:tblGrid>
                              <w:gridCol w:w="948"/>
                              <w:gridCol w:w="1009"/>
                            </w:tblGrid>
                            <w:tr w:rsidR="000B6918" w14:paraId="066691FA" w14:textId="77777777" w:rsidTr="007704F5">
                              <w:trPr>
                                <w:trHeight w:val="180"/>
                                <w:jc w:val="center"/>
                              </w:trPr>
                              <w:tc>
                                <w:tcPr>
                                  <w:tcW w:w="0" w:type="auto"/>
                                  <w:tcBorders>
                                    <w:top w:val="single" w:sz="6" w:space="0" w:color="000000"/>
                                    <w:left w:val="single" w:sz="6" w:space="0" w:color="000000"/>
                                    <w:bottom w:val="single" w:sz="6" w:space="0" w:color="000000"/>
                                    <w:right w:val="single" w:sz="6" w:space="0" w:color="000000"/>
                                  </w:tcBorders>
                                  <w:shd w:val="clear" w:color="auto" w:fill="7CBEFF" w:themeFill="text2" w:themeFillTint="66"/>
                                  <w:tcMar>
                                    <w:top w:w="60" w:type="dxa"/>
                                    <w:left w:w="60" w:type="dxa"/>
                                    <w:bottom w:w="60" w:type="dxa"/>
                                    <w:right w:w="60" w:type="dxa"/>
                                  </w:tcMar>
                                  <w:vAlign w:val="center"/>
                                </w:tcPr>
                                <w:p w14:paraId="5095F84A" w14:textId="77777777" w:rsidR="000B6918" w:rsidRDefault="000B6918" w:rsidP="007468A2">
                                  <w:pPr>
                                    <w:ind w:right="0"/>
                                  </w:pPr>
                                  <w:r w:rsidRPr="025F47C2">
                                    <w:rPr>
                                      <w:rFonts w:eastAsia="Arial" w:cs="Arial"/>
                                      <w:b/>
                                      <w:bCs/>
                                      <w:color w:val="FFFFFF" w:themeColor="background2"/>
                                      <w:sz w:val="16"/>
                                      <w:szCs w:val="16"/>
                                    </w:rPr>
                                    <w:t>Gender</w:t>
                                  </w:r>
                                </w:p>
                              </w:tc>
                              <w:tc>
                                <w:tcPr>
                                  <w:tcW w:w="0" w:type="auto"/>
                                  <w:tcBorders>
                                    <w:top w:val="single" w:sz="6" w:space="0" w:color="000000"/>
                                    <w:left w:val="single" w:sz="6" w:space="0" w:color="000000"/>
                                    <w:bottom w:val="single" w:sz="6" w:space="0" w:color="000000"/>
                                    <w:right w:val="single" w:sz="6" w:space="0" w:color="000000"/>
                                  </w:tcBorders>
                                  <w:shd w:val="clear" w:color="auto" w:fill="7CBEFF" w:themeFill="text2" w:themeFillTint="66"/>
                                  <w:tcMar>
                                    <w:top w:w="60" w:type="dxa"/>
                                    <w:left w:w="60" w:type="dxa"/>
                                    <w:bottom w:w="60" w:type="dxa"/>
                                    <w:right w:w="60" w:type="dxa"/>
                                  </w:tcMar>
                                  <w:vAlign w:val="center"/>
                                </w:tcPr>
                                <w:p w14:paraId="24630940" w14:textId="77777777" w:rsidR="000B6918" w:rsidRDefault="000B6918" w:rsidP="007468A2">
                                  <w:pPr>
                                    <w:ind w:right="0"/>
                                  </w:pPr>
                                  <w:r w:rsidRPr="025F47C2">
                                    <w:rPr>
                                      <w:rFonts w:eastAsia="Arial" w:cs="Arial"/>
                                      <w:b/>
                                      <w:bCs/>
                                      <w:color w:val="FFFFFF" w:themeColor="background2"/>
                                      <w:sz w:val="16"/>
                                      <w:szCs w:val="16"/>
                                    </w:rPr>
                                    <w:t>Avg. Bonus</w:t>
                                  </w:r>
                                </w:p>
                              </w:tc>
                            </w:tr>
                            <w:tr w:rsidR="000B6918" w14:paraId="27B6C051" w14:textId="77777777" w:rsidTr="007704F5">
                              <w:trPr>
                                <w:trHeight w:val="165"/>
                                <w:jc w:val="center"/>
                              </w:trPr>
                              <w:tc>
                                <w:tcPr>
                                  <w:tcW w:w="0" w:type="auto"/>
                                  <w:tcBorders>
                                    <w:top w:val="single" w:sz="6" w:space="0" w:color="000000"/>
                                    <w:left w:val="single" w:sz="6" w:space="0" w:color="000000"/>
                                    <w:bottom w:val="single" w:sz="6" w:space="0" w:color="000000"/>
                                    <w:right w:val="single" w:sz="6" w:space="0" w:color="000000"/>
                                  </w:tcBorders>
                                  <w:shd w:val="clear" w:color="auto" w:fill="7CBEFF" w:themeFill="text2" w:themeFillTint="66"/>
                                  <w:tcMar>
                                    <w:top w:w="60" w:type="dxa"/>
                                    <w:left w:w="60" w:type="dxa"/>
                                    <w:bottom w:w="60" w:type="dxa"/>
                                    <w:right w:w="60" w:type="dxa"/>
                                  </w:tcMar>
                                  <w:vAlign w:val="center"/>
                                </w:tcPr>
                                <w:p w14:paraId="27FAE05D" w14:textId="77777777" w:rsidR="000B6918" w:rsidRDefault="000B6918" w:rsidP="007468A2">
                                  <w:pPr>
                                    <w:ind w:right="0"/>
                                  </w:pPr>
                                  <w:r w:rsidRPr="025F47C2">
                                    <w:rPr>
                                      <w:rFonts w:eastAsia="Arial" w:cs="Arial"/>
                                      <w:b/>
                                      <w:bCs/>
                                      <w:color w:val="FFFFFF" w:themeColor="background2"/>
                                      <w:sz w:val="16"/>
                                      <w:szCs w:val="16"/>
                                    </w:rPr>
                                    <w:t>Male</w:t>
                                  </w:r>
                                </w:p>
                              </w:tc>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2"/>
                                  <w:tcMar>
                                    <w:top w:w="60" w:type="dxa"/>
                                    <w:left w:w="60" w:type="dxa"/>
                                    <w:bottom w:w="60" w:type="dxa"/>
                                    <w:right w:w="60" w:type="dxa"/>
                                  </w:tcMar>
                                  <w:vAlign w:val="center"/>
                                </w:tcPr>
                                <w:p w14:paraId="5E7E20A2" w14:textId="77777777" w:rsidR="000B6918" w:rsidRPr="00DA2D44" w:rsidRDefault="000B6918" w:rsidP="007468A2">
                                  <w:pPr>
                                    <w:ind w:right="0"/>
                                    <w:rPr>
                                      <w:b/>
                                      <w:bCs/>
                                    </w:rPr>
                                  </w:pPr>
                                  <w:r w:rsidRPr="00DA2D44">
                                    <w:rPr>
                                      <w:rFonts w:eastAsia="Arial" w:cs="Arial"/>
                                      <w:b/>
                                      <w:bCs/>
                                      <w:color w:val="000000"/>
                                      <w:sz w:val="16"/>
                                      <w:szCs w:val="16"/>
                                    </w:rPr>
                                    <w:t>£897.82</w:t>
                                  </w:r>
                                </w:p>
                              </w:tc>
                            </w:tr>
                            <w:tr w:rsidR="000B6918" w14:paraId="70AEB60A" w14:textId="77777777" w:rsidTr="007704F5">
                              <w:trPr>
                                <w:trHeight w:val="180"/>
                                <w:jc w:val="center"/>
                              </w:trPr>
                              <w:tc>
                                <w:tcPr>
                                  <w:tcW w:w="0" w:type="auto"/>
                                  <w:tcBorders>
                                    <w:top w:val="single" w:sz="6" w:space="0" w:color="000000"/>
                                    <w:left w:val="single" w:sz="6" w:space="0" w:color="000000"/>
                                    <w:bottom w:val="single" w:sz="6" w:space="0" w:color="000000"/>
                                    <w:right w:val="single" w:sz="6" w:space="0" w:color="000000"/>
                                  </w:tcBorders>
                                  <w:shd w:val="clear" w:color="auto" w:fill="7CBEFF" w:themeFill="text2" w:themeFillTint="66"/>
                                  <w:tcMar>
                                    <w:top w:w="60" w:type="dxa"/>
                                    <w:left w:w="60" w:type="dxa"/>
                                    <w:bottom w:w="60" w:type="dxa"/>
                                    <w:right w:w="60" w:type="dxa"/>
                                  </w:tcMar>
                                  <w:vAlign w:val="center"/>
                                </w:tcPr>
                                <w:p w14:paraId="28FCB89F" w14:textId="77777777" w:rsidR="000B6918" w:rsidRDefault="000B6918" w:rsidP="007468A2">
                                  <w:pPr>
                                    <w:ind w:right="0"/>
                                  </w:pPr>
                                  <w:r w:rsidRPr="025F47C2">
                                    <w:rPr>
                                      <w:rFonts w:eastAsia="Arial" w:cs="Arial"/>
                                      <w:b/>
                                      <w:bCs/>
                                      <w:color w:val="FFFFFF" w:themeColor="background2"/>
                                      <w:sz w:val="16"/>
                                      <w:szCs w:val="16"/>
                                    </w:rPr>
                                    <w:t>Female</w:t>
                                  </w:r>
                                </w:p>
                              </w:tc>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2"/>
                                  <w:tcMar>
                                    <w:top w:w="60" w:type="dxa"/>
                                    <w:left w:w="60" w:type="dxa"/>
                                    <w:bottom w:w="60" w:type="dxa"/>
                                    <w:right w:w="60" w:type="dxa"/>
                                  </w:tcMar>
                                  <w:vAlign w:val="center"/>
                                </w:tcPr>
                                <w:p w14:paraId="02437366" w14:textId="77777777" w:rsidR="000B6918" w:rsidRPr="00DA2D44" w:rsidRDefault="000B6918" w:rsidP="007468A2">
                                  <w:pPr>
                                    <w:ind w:right="0"/>
                                    <w:rPr>
                                      <w:b/>
                                      <w:bCs/>
                                    </w:rPr>
                                  </w:pPr>
                                  <w:r w:rsidRPr="00DA2D44">
                                    <w:rPr>
                                      <w:rFonts w:eastAsia="Arial" w:cs="Arial"/>
                                      <w:b/>
                                      <w:bCs/>
                                      <w:color w:val="000000"/>
                                      <w:sz w:val="16"/>
                                      <w:szCs w:val="16"/>
                                    </w:rPr>
                                    <w:t>£605.51</w:t>
                                  </w:r>
                                </w:p>
                              </w:tc>
                            </w:tr>
                            <w:tr w:rsidR="000B6918" w14:paraId="4D3E4100" w14:textId="77777777" w:rsidTr="007704F5">
                              <w:trPr>
                                <w:trHeight w:val="180"/>
                                <w:jc w:val="center"/>
                              </w:trPr>
                              <w:tc>
                                <w:tcPr>
                                  <w:tcW w:w="0" w:type="auto"/>
                                  <w:tcBorders>
                                    <w:top w:val="single" w:sz="6" w:space="0" w:color="000000"/>
                                    <w:left w:val="single" w:sz="6" w:space="0" w:color="000000"/>
                                    <w:bottom w:val="single" w:sz="6" w:space="0" w:color="000000"/>
                                    <w:right w:val="single" w:sz="6" w:space="0" w:color="000000"/>
                                  </w:tcBorders>
                                  <w:shd w:val="clear" w:color="auto" w:fill="7CBEFF" w:themeFill="text2" w:themeFillTint="66"/>
                                  <w:tcMar>
                                    <w:top w:w="60" w:type="dxa"/>
                                    <w:left w:w="60" w:type="dxa"/>
                                    <w:bottom w:w="60" w:type="dxa"/>
                                    <w:right w:w="60" w:type="dxa"/>
                                  </w:tcMar>
                                  <w:vAlign w:val="center"/>
                                </w:tcPr>
                                <w:p w14:paraId="798AA15B" w14:textId="77777777" w:rsidR="000B6918" w:rsidRDefault="000B6918" w:rsidP="007468A2">
                                  <w:pPr>
                                    <w:ind w:right="0"/>
                                  </w:pPr>
                                  <w:r w:rsidRPr="025F47C2">
                                    <w:rPr>
                                      <w:rFonts w:eastAsia="Arial" w:cs="Arial"/>
                                      <w:b/>
                                      <w:bCs/>
                                      <w:color w:val="FFFFFF" w:themeColor="background2"/>
                                      <w:sz w:val="16"/>
                                      <w:szCs w:val="16"/>
                                    </w:rPr>
                                    <w:t>Difference</w:t>
                                  </w:r>
                                </w:p>
                              </w:tc>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2"/>
                                  <w:tcMar>
                                    <w:top w:w="60" w:type="dxa"/>
                                    <w:left w:w="60" w:type="dxa"/>
                                    <w:bottom w:w="60" w:type="dxa"/>
                                    <w:right w:w="60" w:type="dxa"/>
                                  </w:tcMar>
                                  <w:vAlign w:val="center"/>
                                </w:tcPr>
                                <w:p w14:paraId="565D1D6A" w14:textId="77777777" w:rsidR="000B6918" w:rsidRPr="00DA2D44" w:rsidRDefault="000B6918" w:rsidP="007468A2">
                                  <w:pPr>
                                    <w:ind w:right="0"/>
                                    <w:rPr>
                                      <w:b/>
                                      <w:bCs/>
                                    </w:rPr>
                                  </w:pPr>
                                  <w:r w:rsidRPr="00DA2D44">
                                    <w:rPr>
                                      <w:rFonts w:eastAsia="Arial" w:cs="Arial"/>
                                      <w:b/>
                                      <w:bCs/>
                                      <w:color w:val="000000"/>
                                      <w:sz w:val="16"/>
                                      <w:szCs w:val="16"/>
                                    </w:rPr>
                                    <w:t>£292.31</w:t>
                                  </w:r>
                                </w:p>
                              </w:tc>
                            </w:tr>
                            <w:tr w:rsidR="000B6918" w14:paraId="13A2F295" w14:textId="77777777" w:rsidTr="00DA2D44">
                              <w:trPr>
                                <w:trHeight w:val="520"/>
                                <w:jc w:val="center"/>
                              </w:trPr>
                              <w:tc>
                                <w:tcPr>
                                  <w:tcW w:w="0" w:type="auto"/>
                                  <w:tcBorders>
                                    <w:top w:val="single" w:sz="6" w:space="0" w:color="000000"/>
                                    <w:left w:val="single" w:sz="6" w:space="0" w:color="000000"/>
                                    <w:bottom w:val="single" w:sz="6" w:space="0" w:color="000000"/>
                                    <w:right w:val="single" w:sz="6" w:space="0" w:color="000000"/>
                                  </w:tcBorders>
                                  <w:shd w:val="clear" w:color="auto" w:fill="7CBEFF" w:themeFill="text2" w:themeFillTint="66"/>
                                  <w:tcMar>
                                    <w:top w:w="60" w:type="dxa"/>
                                    <w:left w:w="60" w:type="dxa"/>
                                    <w:bottom w:w="60" w:type="dxa"/>
                                    <w:right w:w="60" w:type="dxa"/>
                                  </w:tcMar>
                                  <w:vAlign w:val="center"/>
                                </w:tcPr>
                                <w:p w14:paraId="68508081" w14:textId="77777777" w:rsidR="000B6918" w:rsidRDefault="000B6918" w:rsidP="007468A2">
                                  <w:pPr>
                                    <w:ind w:right="0"/>
                                  </w:pPr>
                                  <w:r w:rsidRPr="025F47C2">
                                    <w:rPr>
                                      <w:rFonts w:eastAsia="Arial" w:cs="Arial"/>
                                      <w:b/>
                                      <w:bCs/>
                                      <w:color w:val="FFFFFF" w:themeColor="background2"/>
                                      <w:sz w:val="16"/>
                                      <w:szCs w:val="16"/>
                                    </w:rPr>
                                    <w:t>Pay Gap %</w:t>
                                  </w:r>
                                </w:p>
                              </w:tc>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2"/>
                                  <w:tcMar>
                                    <w:top w:w="60" w:type="dxa"/>
                                    <w:left w:w="60" w:type="dxa"/>
                                    <w:bottom w:w="60" w:type="dxa"/>
                                    <w:right w:w="60" w:type="dxa"/>
                                  </w:tcMar>
                                  <w:vAlign w:val="center"/>
                                </w:tcPr>
                                <w:p w14:paraId="735EB717" w14:textId="77777777" w:rsidR="000B6918" w:rsidRPr="00DA2D44" w:rsidRDefault="000B6918" w:rsidP="007468A2">
                                  <w:pPr>
                                    <w:ind w:right="0"/>
                                    <w:rPr>
                                      <w:b/>
                                      <w:bCs/>
                                    </w:rPr>
                                  </w:pPr>
                                  <w:r w:rsidRPr="00DA2D44">
                                    <w:rPr>
                                      <w:rFonts w:eastAsia="Arial" w:cs="Arial"/>
                                      <w:b/>
                                      <w:bCs/>
                                      <w:color w:val="000000"/>
                                      <w:sz w:val="16"/>
                                      <w:szCs w:val="16"/>
                                    </w:rPr>
                                    <w:t>32.56%</w:t>
                                  </w:r>
                                </w:p>
                              </w:tc>
                            </w:tr>
                          </w:tbl>
                          <w:p w14:paraId="6D40F01B" w14:textId="77777777" w:rsidR="000B6918" w:rsidRDefault="000B6918" w:rsidP="000B691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B873BC" id="_x0000_s1029" type="#_x0000_t202" style="position:absolute;left:0;text-align:left;margin-left:258.3pt;margin-top:9.35pt;width:137.25pt;height:134.25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iqTFwIAACcEAAAOAAAAZHJzL2Uyb0RvYy54bWysU9tu2zAMfR+wfxD0vthJkyUx4hRt2g4D&#10;ugvQ7QNkWY6FSaImKbG7ry8lu2l2wR6G+UEQTeqQPDzcXPZakaNwXoIp6XSSUyIMh1qafUm/frl7&#10;s6LEB2ZqpsCIkj4KTy+3r19tOluIGbSgauEIghhfdLakbQi2yDLPW6GZn4AVBp0NOM0Cmm6f1Y51&#10;iK5VNsvzt1kHrrYOuPAe/94MTrpN+E0jePjUNF4EokqKtYV0unRW8cy2G1bsHbOt5GMZ7B+q0Ewa&#10;THqCumGBkYOTv0FpyR14aMKEg86gaSQXqQfsZpr/0s1Dy6xIvSA53p5o8v8Pln88PtjPjoT+Gnoc&#10;YGrC23vg3zwxsGuZ2Ysr56BrBasx8TRSlnXWF+PTSLUvfASpug9Q45DZIUAC6hunIyvYJ0F0HMDj&#10;iXTRB8JjyuX8Il8uKOHomy7z+RqNmIMVz8+t8+GdAE3ipaQOp5rg2fHehyH0OSRm86BkfSeVSobb&#10;VzvlyJFFBeSL2+vViP5TmDKkK+l6MVsMDPwFIsfvTxBaBpSykrqkqxgziivydmvqJLTApBru2J0y&#10;I5GRu4HF0Fc9kXVJL2KCyGsF9SMy62BQLm4aXlpwPyjpULUl9d8PzAlK1HuD01lP5/Mo82TMF8sZ&#10;Gu7cU517mOEIVdJAyXDdhbQakTcDVzjFRiZ+XyoZS0Y1pgmNmxPlfm6nqJf93j4BAAD//wMAUEsD&#10;BBQABgAIAAAAIQCP62Zt4AAAAAoBAAAPAAAAZHJzL2Rvd25yZXYueG1sTI9BT4NAEIXvJv6HzZh4&#10;swskBUSWpmnKQS/GaqLHLYwskZ2l7NLiv3c86XHyvrz3TblZ7CDOOPnekYJ4FYFAalzbU6fg7bW+&#10;y0H4oKnVgyNU8I0eNtX1VamL1l3oBc+H0AkuIV9oBSaEsZDSNwat9is3InH26SarA59TJ9tJX7jc&#10;DjKJolRa3RMvGD3izmDzdZitgvc5yfaPzydzWu+2H3tv6ief1krd3izbBxABl/AHw68+q0PFTkc3&#10;U+vFoGAdpymjHOQZCAay+zgGcVSQ5FkCsirl/xeqHwAAAP//AwBQSwECLQAUAAYACAAAACEAtoM4&#10;kv4AAADhAQAAEwAAAAAAAAAAAAAAAAAAAAAAW0NvbnRlbnRfVHlwZXNdLnhtbFBLAQItABQABgAI&#10;AAAAIQA4/SH/1gAAAJQBAAALAAAAAAAAAAAAAAAAAC8BAABfcmVscy8ucmVsc1BLAQItABQABgAI&#10;AAAAIQDOQiqTFwIAACcEAAAOAAAAAAAAAAAAAAAAAC4CAABkcnMvZTJvRG9jLnhtbFBLAQItABQA&#10;BgAIAAAAIQCP62Zt4AAAAAoBAAAPAAAAAAAAAAAAAAAAAHEEAABkcnMvZG93bnJldi54bWxQSwUG&#10;AAAAAAQABADzAAAAfgUAAAAA&#10;" fillcolor="#005eb8">
                <v:textbox>
                  <w:txbxContent>
                    <w:p w14:paraId="16979759" w14:textId="77777777" w:rsidR="000B6918" w:rsidRDefault="000B6918" w:rsidP="000B6918">
                      <w:pPr>
                        <w:shd w:val="clear" w:color="auto" w:fill="005EB8" w:themeFill="text2"/>
                      </w:pPr>
                    </w:p>
                    <w:tbl>
                      <w:tblPr>
                        <w:tblW w:w="0" w:type="auto"/>
                        <w:jc w:val="center"/>
                        <w:tblLook w:val="06A0" w:firstRow="1" w:lastRow="0" w:firstColumn="1" w:lastColumn="0" w:noHBand="1" w:noVBand="1"/>
                      </w:tblPr>
                      <w:tblGrid>
                        <w:gridCol w:w="948"/>
                        <w:gridCol w:w="1009"/>
                      </w:tblGrid>
                      <w:tr w:rsidR="000B6918" w14:paraId="066691FA" w14:textId="77777777" w:rsidTr="007704F5">
                        <w:trPr>
                          <w:trHeight w:val="180"/>
                          <w:jc w:val="center"/>
                        </w:trPr>
                        <w:tc>
                          <w:tcPr>
                            <w:tcW w:w="0" w:type="auto"/>
                            <w:tcBorders>
                              <w:top w:val="single" w:sz="6" w:space="0" w:color="000000"/>
                              <w:left w:val="single" w:sz="6" w:space="0" w:color="000000"/>
                              <w:bottom w:val="single" w:sz="6" w:space="0" w:color="000000"/>
                              <w:right w:val="single" w:sz="6" w:space="0" w:color="000000"/>
                            </w:tcBorders>
                            <w:shd w:val="clear" w:color="auto" w:fill="7CBEFF" w:themeFill="text2" w:themeFillTint="66"/>
                            <w:tcMar>
                              <w:top w:w="60" w:type="dxa"/>
                              <w:left w:w="60" w:type="dxa"/>
                              <w:bottom w:w="60" w:type="dxa"/>
                              <w:right w:w="60" w:type="dxa"/>
                            </w:tcMar>
                            <w:vAlign w:val="center"/>
                          </w:tcPr>
                          <w:p w14:paraId="5095F84A" w14:textId="77777777" w:rsidR="000B6918" w:rsidRDefault="000B6918" w:rsidP="007468A2">
                            <w:pPr>
                              <w:ind w:right="0"/>
                            </w:pPr>
                            <w:r w:rsidRPr="025F47C2">
                              <w:rPr>
                                <w:rFonts w:eastAsia="Arial" w:cs="Arial"/>
                                <w:b/>
                                <w:bCs/>
                                <w:color w:val="FFFFFF" w:themeColor="background2"/>
                                <w:sz w:val="16"/>
                                <w:szCs w:val="16"/>
                              </w:rPr>
                              <w:t>Gender</w:t>
                            </w:r>
                          </w:p>
                        </w:tc>
                        <w:tc>
                          <w:tcPr>
                            <w:tcW w:w="0" w:type="auto"/>
                            <w:tcBorders>
                              <w:top w:val="single" w:sz="6" w:space="0" w:color="000000"/>
                              <w:left w:val="single" w:sz="6" w:space="0" w:color="000000"/>
                              <w:bottom w:val="single" w:sz="6" w:space="0" w:color="000000"/>
                              <w:right w:val="single" w:sz="6" w:space="0" w:color="000000"/>
                            </w:tcBorders>
                            <w:shd w:val="clear" w:color="auto" w:fill="7CBEFF" w:themeFill="text2" w:themeFillTint="66"/>
                            <w:tcMar>
                              <w:top w:w="60" w:type="dxa"/>
                              <w:left w:w="60" w:type="dxa"/>
                              <w:bottom w:w="60" w:type="dxa"/>
                              <w:right w:w="60" w:type="dxa"/>
                            </w:tcMar>
                            <w:vAlign w:val="center"/>
                          </w:tcPr>
                          <w:p w14:paraId="24630940" w14:textId="77777777" w:rsidR="000B6918" w:rsidRDefault="000B6918" w:rsidP="007468A2">
                            <w:pPr>
                              <w:ind w:right="0"/>
                            </w:pPr>
                            <w:r w:rsidRPr="025F47C2">
                              <w:rPr>
                                <w:rFonts w:eastAsia="Arial" w:cs="Arial"/>
                                <w:b/>
                                <w:bCs/>
                                <w:color w:val="FFFFFF" w:themeColor="background2"/>
                                <w:sz w:val="16"/>
                                <w:szCs w:val="16"/>
                              </w:rPr>
                              <w:t>Avg. Bonus</w:t>
                            </w:r>
                          </w:p>
                        </w:tc>
                      </w:tr>
                      <w:tr w:rsidR="000B6918" w14:paraId="27B6C051" w14:textId="77777777" w:rsidTr="007704F5">
                        <w:trPr>
                          <w:trHeight w:val="165"/>
                          <w:jc w:val="center"/>
                        </w:trPr>
                        <w:tc>
                          <w:tcPr>
                            <w:tcW w:w="0" w:type="auto"/>
                            <w:tcBorders>
                              <w:top w:val="single" w:sz="6" w:space="0" w:color="000000"/>
                              <w:left w:val="single" w:sz="6" w:space="0" w:color="000000"/>
                              <w:bottom w:val="single" w:sz="6" w:space="0" w:color="000000"/>
                              <w:right w:val="single" w:sz="6" w:space="0" w:color="000000"/>
                            </w:tcBorders>
                            <w:shd w:val="clear" w:color="auto" w:fill="7CBEFF" w:themeFill="text2" w:themeFillTint="66"/>
                            <w:tcMar>
                              <w:top w:w="60" w:type="dxa"/>
                              <w:left w:w="60" w:type="dxa"/>
                              <w:bottom w:w="60" w:type="dxa"/>
                              <w:right w:w="60" w:type="dxa"/>
                            </w:tcMar>
                            <w:vAlign w:val="center"/>
                          </w:tcPr>
                          <w:p w14:paraId="27FAE05D" w14:textId="77777777" w:rsidR="000B6918" w:rsidRDefault="000B6918" w:rsidP="007468A2">
                            <w:pPr>
                              <w:ind w:right="0"/>
                            </w:pPr>
                            <w:r w:rsidRPr="025F47C2">
                              <w:rPr>
                                <w:rFonts w:eastAsia="Arial" w:cs="Arial"/>
                                <w:b/>
                                <w:bCs/>
                                <w:color w:val="FFFFFF" w:themeColor="background2"/>
                                <w:sz w:val="16"/>
                                <w:szCs w:val="16"/>
                              </w:rPr>
                              <w:t>Male</w:t>
                            </w:r>
                          </w:p>
                        </w:tc>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2"/>
                            <w:tcMar>
                              <w:top w:w="60" w:type="dxa"/>
                              <w:left w:w="60" w:type="dxa"/>
                              <w:bottom w:w="60" w:type="dxa"/>
                              <w:right w:w="60" w:type="dxa"/>
                            </w:tcMar>
                            <w:vAlign w:val="center"/>
                          </w:tcPr>
                          <w:p w14:paraId="5E7E20A2" w14:textId="77777777" w:rsidR="000B6918" w:rsidRPr="00DA2D44" w:rsidRDefault="000B6918" w:rsidP="007468A2">
                            <w:pPr>
                              <w:ind w:right="0"/>
                              <w:rPr>
                                <w:b/>
                                <w:bCs/>
                              </w:rPr>
                            </w:pPr>
                            <w:r w:rsidRPr="00DA2D44">
                              <w:rPr>
                                <w:rFonts w:eastAsia="Arial" w:cs="Arial"/>
                                <w:b/>
                                <w:bCs/>
                                <w:color w:val="000000"/>
                                <w:sz w:val="16"/>
                                <w:szCs w:val="16"/>
                              </w:rPr>
                              <w:t>£897.82</w:t>
                            </w:r>
                          </w:p>
                        </w:tc>
                      </w:tr>
                      <w:tr w:rsidR="000B6918" w14:paraId="70AEB60A" w14:textId="77777777" w:rsidTr="007704F5">
                        <w:trPr>
                          <w:trHeight w:val="180"/>
                          <w:jc w:val="center"/>
                        </w:trPr>
                        <w:tc>
                          <w:tcPr>
                            <w:tcW w:w="0" w:type="auto"/>
                            <w:tcBorders>
                              <w:top w:val="single" w:sz="6" w:space="0" w:color="000000"/>
                              <w:left w:val="single" w:sz="6" w:space="0" w:color="000000"/>
                              <w:bottom w:val="single" w:sz="6" w:space="0" w:color="000000"/>
                              <w:right w:val="single" w:sz="6" w:space="0" w:color="000000"/>
                            </w:tcBorders>
                            <w:shd w:val="clear" w:color="auto" w:fill="7CBEFF" w:themeFill="text2" w:themeFillTint="66"/>
                            <w:tcMar>
                              <w:top w:w="60" w:type="dxa"/>
                              <w:left w:w="60" w:type="dxa"/>
                              <w:bottom w:w="60" w:type="dxa"/>
                              <w:right w:w="60" w:type="dxa"/>
                            </w:tcMar>
                            <w:vAlign w:val="center"/>
                          </w:tcPr>
                          <w:p w14:paraId="28FCB89F" w14:textId="77777777" w:rsidR="000B6918" w:rsidRDefault="000B6918" w:rsidP="007468A2">
                            <w:pPr>
                              <w:ind w:right="0"/>
                            </w:pPr>
                            <w:r w:rsidRPr="025F47C2">
                              <w:rPr>
                                <w:rFonts w:eastAsia="Arial" w:cs="Arial"/>
                                <w:b/>
                                <w:bCs/>
                                <w:color w:val="FFFFFF" w:themeColor="background2"/>
                                <w:sz w:val="16"/>
                                <w:szCs w:val="16"/>
                              </w:rPr>
                              <w:t>Female</w:t>
                            </w:r>
                          </w:p>
                        </w:tc>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2"/>
                            <w:tcMar>
                              <w:top w:w="60" w:type="dxa"/>
                              <w:left w:w="60" w:type="dxa"/>
                              <w:bottom w:w="60" w:type="dxa"/>
                              <w:right w:w="60" w:type="dxa"/>
                            </w:tcMar>
                            <w:vAlign w:val="center"/>
                          </w:tcPr>
                          <w:p w14:paraId="02437366" w14:textId="77777777" w:rsidR="000B6918" w:rsidRPr="00DA2D44" w:rsidRDefault="000B6918" w:rsidP="007468A2">
                            <w:pPr>
                              <w:ind w:right="0"/>
                              <w:rPr>
                                <w:b/>
                                <w:bCs/>
                              </w:rPr>
                            </w:pPr>
                            <w:r w:rsidRPr="00DA2D44">
                              <w:rPr>
                                <w:rFonts w:eastAsia="Arial" w:cs="Arial"/>
                                <w:b/>
                                <w:bCs/>
                                <w:color w:val="000000"/>
                                <w:sz w:val="16"/>
                                <w:szCs w:val="16"/>
                              </w:rPr>
                              <w:t>£605.51</w:t>
                            </w:r>
                          </w:p>
                        </w:tc>
                      </w:tr>
                      <w:tr w:rsidR="000B6918" w14:paraId="4D3E4100" w14:textId="77777777" w:rsidTr="007704F5">
                        <w:trPr>
                          <w:trHeight w:val="180"/>
                          <w:jc w:val="center"/>
                        </w:trPr>
                        <w:tc>
                          <w:tcPr>
                            <w:tcW w:w="0" w:type="auto"/>
                            <w:tcBorders>
                              <w:top w:val="single" w:sz="6" w:space="0" w:color="000000"/>
                              <w:left w:val="single" w:sz="6" w:space="0" w:color="000000"/>
                              <w:bottom w:val="single" w:sz="6" w:space="0" w:color="000000"/>
                              <w:right w:val="single" w:sz="6" w:space="0" w:color="000000"/>
                            </w:tcBorders>
                            <w:shd w:val="clear" w:color="auto" w:fill="7CBEFF" w:themeFill="text2" w:themeFillTint="66"/>
                            <w:tcMar>
                              <w:top w:w="60" w:type="dxa"/>
                              <w:left w:w="60" w:type="dxa"/>
                              <w:bottom w:w="60" w:type="dxa"/>
                              <w:right w:w="60" w:type="dxa"/>
                            </w:tcMar>
                            <w:vAlign w:val="center"/>
                          </w:tcPr>
                          <w:p w14:paraId="798AA15B" w14:textId="77777777" w:rsidR="000B6918" w:rsidRDefault="000B6918" w:rsidP="007468A2">
                            <w:pPr>
                              <w:ind w:right="0"/>
                            </w:pPr>
                            <w:r w:rsidRPr="025F47C2">
                              <w:rPr>
                                <w:rFonts w:eastAsia="Arial" w:cs="Arial"/>
                                <w:b/>
                                <w:bCs/>
                                <w:color w:val="FFFFFF" w:themeColor="background2"/>
                                <w:sz w:val="16"/>
                                <w:szCs w:val="16"/>
                              </w:rPr>
                              <w:t>Difference</w:t>
                            </w:r>
                          </w:p>
                        </w:tc>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2"/>
                            <w:tcMar>
                              <w:top w:w="60" w:type="dxa"/>
                              <w:left w:w="60" w:type="dxa"/>
                              <w:bottom w:w="60" w:type="dxa"/>
                              <w:right w:w="60" w:type="dxa"/>
                            </w:tcMar>
                            <w:vAlign w:val="center"/>
                          </w:tcPr>
                          <w:p w14:paraId="565D1D6A" w14:textId="77777777" w:rsidR="000B6918" w:rsidRPr="00DA2D44" w:rsidRDefault="000B6918" w:rsidP="007468A2">
                            <w:pPr>
                              <w:ind w:right="0"/>
                              <w:rPr>
                                <w:b/>
                                <w:bCs/>
                              </w:rPr>
                            </w:pPr>
                            <w:r w:rsidRPr="00DA2D44">
                              <w:rPr>
                                <w:rFonts w:eastAsia="Arial" w:cs="Arial"/>
                                <w:b/>
                                <w:bCs/>
                                <w:color w:val="000000"/>
                                <w:sz w:val="16"/>
                                <w:szCs w:val="16"/>
                              </w:rPr>
                              <w:t>£292.31</w:t>
                            </w:r>
                          </w:p>
                        </w:tc>
                      </w:tr>
                      <w:tr w:rsidR="000B6918" w14:paraId="13A2F295" w14:textId="77777777" w:rsidTr="00DA2D44">
                        <w:trPr>
                          <w:trHeight w:val="520"/>
                          <w:jc w:val="center"/>
                        </w:trPr>
                        <w:tc>
                          <w:tcPr>
                            <w:tcW w:w="0" w:type="auto"/>
                            <w:tcBorders>
                              <w:top w:val="single" w:sz="6" w:space="0" w:color="000000"/>
                              <w:left w:val="single" w:sz="6" w:space="0" w:color="000000"/>
                              <w:bottom w:val="single" w:sz="6" w:space="0" w:color="000000"/>
                              <w:right w:val="single" w:sz="6" w:space="0" w:color="000000"/>
                            </w:tcBorders>
                            <w:shd w:val="clear" w:color="auto" w:fill="7CBEFF" w:themeFill="text2" w:themeFillTint="66"/>
                            <w:tcMar>
                              <w:top w:w="60" w:type="dxa"/>
                              <w:left w:w="60" w:type="dxa"/>
                              <w:bottom w:w="60" w:type="dxa"/>
                              <w:right w:w="60" w:type="dxa"/>
                            </w:tcMar>
                            <w:vAlign w:val="center"/>
                          </w:tcPr>
                          <w:p w14:paraId="68508081" w14:textId="77777777" w:rsidR="000B6918" w:rsidRDefault="000B6918" w:rsidP="007468A2">
                            <w:pPr>
                              <w:ind w:right="0"/>
                            </w:pPr>
                            <w:r w:rsidRPr="025F47C2">
                              <w:rPr>
                                <w:rFonts w:eastAsia="Arial" w:cs="Arial"/>
                                <w:b/>
                                <w:bCs/>
                                <w:color w:val="FFFFFF" w:themeColor="background2"/>
                                <w:sz w:val="16"/>
                                <w:szCs w:val="16"/>
                              </w:rPr>
                              <w:t>Pay Gap %</w:t>
                            </w:r>
                          </w:p>
                        </w:tc>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2"/>
                            <w:tcMar>
                              <w:top w:w="60" w:type="dxa"/>
                              <w:left w:w="60" w:type="dxa"/>
                              <w:bottom w:w="60" w:type="dxa"/>
                              <w:right w:w="60" w:type="dxa"/>
                            </w:tcMar>
                            <w:vAlign w:val="center"/>
                          </w:tcPr>
                          <w:p w14:paraId="735EB717" w14:textId="77777777" w:rsidR="000B6918" w:rsidRPr="00DA2D44" w:rsidRDefault="000B6918" w:rsidP="007468A2">
                            <w:pPr>
                              <w:ind w:right="0"/>
                              <w:rPr>
                                <w:b/>
                                <w:bCs/>
                              </w:rPr>
                            </w:pPr>
                            <w:r w:rsidRPr="00DA2D44">
                              <w:rPr>
                                <w:rFonts w:eastAsia="Arial" w:cs="Arial"/>
                                <w:b/>
                                <w:bCs/>
                                <w:color w:val="000000"/>
                                <w:sz w:val="16"/>
                                <w:szCs w:val="16"/>
                              </w:rPr>
                              <w:t>32.56%</w:t>
                            </w:r>
                          </w:p>
                        </w:tc>
                      </w:tr>
                    </w:tbl>
                    <w:p w14:paraId="6D40F01B" w14:textId="77777777" w:rsidR="000B6918" w:rsidRDefault="000B6918" w:rsidP="000B6918"/>
                  </w:txbxContent>
                </v:textbox>
                <w10:wrap type="square" anchorx="margin"/>
              </v:shape>
            </w:pict>
          </mc:Fallback>
        </mc:AlternateContent>
      </w:r>
    </w:p>
    <w:p w14:paraId="0CBE5C94" w14:textId="77777777" w:rsidR="000B6918" w:rsidRDefault="000B6918" w:rsidP="000B6918">
      <w:pPr>
        <w:spacing w:line="276" w:lineRule="auto"/>
        <w:jc w:val="both"/>
        <w:rPr>
          <w:rFonts w:cs="Arial"/>
          <w:b/>
          <w:bCs/>
          <w:color w:val="005EB8" w:themeColor="text2"/>
          <w:sz w:val="20"/>
          <w:szCs w:val="20"/>
        </w:rPr>
      </w:pPr>
    </w:p>
    <w:p w14:paraId="7DF23F9A" w14:textId="77777777" w:rsidR="005578D8" w:rsidRDefault="0383AE02" w:rsidP="000B6918">
      <w:pPr>
        <w:spacing w:line="276" w:lineRule="auto"/>
        <w:jc w:val="both"/>
        <w:rPr>
          <w:rFonts w:cs="Arial"/>
          <w:b/>
          <w:bCs/>
          <w:color w:val="005EB8" w:themeColor="text2"/>
          <w:sz w:val="20"/>
          <w:szCs w:val="20"/>
        </w:rPr>
      </w:pPr>
      <w:r w:rsidRPr="000B6918">
        <w:rPr>
          <w:rFonts w:cs="Arial"/>
          <w:b/>
          <w:bCs/>
          <w:color w:val="005EB8" w:themeColor="text2"/>
          <w:sz w:val="20"/>
          <w:szCs w:val="20"/>
        </w:rPr>
        <w:t>Mean Bonus Gender Pay Gap</w:t>
      </w:r>
    </w:p>
    <w:p w14:paraId="517EECBB" w14:textId="77777777" w:rsidR="000B6918" w:rsidRPr="000B6918" w:rsidRDefault="000B6918" w:rsidP="000B6918">
      <w:pPr>
        <w:spacing w:line="276" w:lineRule="auto"/>
        <w:jc w:val="both"/>
        <w:rPr>
          <w:rFonts w:eastAsia="Arial" w:cs="Arial"/>
          <w:b/>
          <w:bCs/>
          <w:color w:val="000000"/>
          <w:sz w:val="20"/>
          <w:szCs w:val="20"/>
        </w:rPr>
      </w:pPr>
    </w:p>
    <w:p w14:paraId="0D4CB075" w14:textId="77777777" w:rsidR="00DA2D44" w:rsidRDefault="00A21B24" w:rsidP="00DA2D44">
      <w:pPr>
        <w:spacing w:line="276" w:lineRule="auto"/>
        <w:ind w:right="0"/>
        <w:jc w:val="both"/>
        <w:rPr>
          <w:rFonts w:eastAsia="Arial" w:cs="Arial"/>
          <w:color w:val="000000"/>
          <w:sz w:val="20"/>
          <w:szCs w:val="20"/>
        </w:rPr>
      </w:pPr>
      <w:r w:rsidRPr="007704F5">
        <w:rPr>
          <w:rFonts w:eastAsia="Arial" w:cs="Arial"/>
          <w:color w:val="000000"/>
          <w:sz w:val="20"/>
          <w:szCs w:val="20"/>
        </w:rPr>
        <w:t xml:space="preserve">The calculation shows the difference between </w:t>
      </w:r>
    </w:p>
    <w:p w14:paraId="521A28E8" w14:textId="77777777" w:rsidR="00A21B24" w:rsidRPr="007704F5" w:rsidRDefault="00A21B24" w:rsidP="00DA2D44">
      <w:pPr>
        <w:spacing w:line="276" w:lineRule="auto"/>
        <w:ind w:right="0"/>
        <w:jc w:val="both"/>
        <w:rPr>
          <w:rFonts w:eastAsia="Arial" w:cs="Arial"/>
          <w:color w:val="000000"/>
          <w:sz w:val="20"/>
          <w:szCs w:val="20"/>
        </w:rPr>
      </w:pPr>
      <w:r w:rsidRPr="007704F5">
        <w:rPr>
          <w:rFonts w:eastAsia="Arial" w:cs="Arial"/>
          <w:color w:val="000000"/>
          <w:sz w:val="20"/>
          <w:szCs w:val="20"/>
        </w:rPr>
        <w:t xml:space="preserve">the mean bonus pay that male </w:t>
      </w:r>
    </w:p>
    <w:p w14:paraId="50A03328" w14:textId="77777777" w:rsidR="00DA2D44" w:rsidRDefault="00A21B24" w:rsidP="00DA2D44">
      <w:pPr>
        <w:spacing w:line="276" w:lineRule="auto"/>
        <w:ind w:right="0"/>
        <w:jc w:val="both"/>
        <w:rPr>
          <w:rFonts w:eastAsia="Arial" w:cs="Arial"/>
          <w:color w:val="000000"/>
          <w:sz w:val="20"/>
          <w:szCs w:val="20"/>
        </w:rPr>
      </w:pPr>
      <w:r w:rsidRPr="007704F5">
        <w:rPr>
          <w:rFonts w:eastAsia="Arial" w:cs="Arial"/>
          <w:color w:val="000000"/>
          <w:sz w:val="20"/>
          <w:szCs w:val="20"/>
        </w:rPr>
        <w:t>and female full-pay relevant employees receive.</w:t>
      </w:r>
    </w:p>
    <w:p w14:paraId="2CD76E6F" w14:textId="77777777" w:rsidR="00A21B24" w:rsidRPr="007704F5" w:rsidRDefault="00A21B24" w:rsidP="00DA2D44">
      <w:pPr>
        <w:spacing w:line="276" w:lineRule="auto"/>
        <w:ind w:right="0"/>
        <w:jc w:val="both"/>
        <w:rPr>
          <w:rFonts w:eastAsia="Arial" w:cs="Arial"/>
          <w:color w:val="000000"/>
          <w:sz w:val="20"/>
          <w:szCs w:val="20"/>
        </w:rPr>
      </w:pPr>
      <w:r w:rsidRPr="007704F5">
        <w:rPr>
          <w:rFonts w:eastAsia="Arial" w:cs="Arial"/>
          <w:color w:val="000000"/>
          <w:sz w:val="20"/>
          <w:szCs w:val="20"/>
        </w:rPr>
        <w:t xml:space="preserve"> </w:t>
      </w:r>
    </w:p>
    <w:p w14:paraId="5FB45730" w14:textId="77777777" w:rsidR="00A21B24" w:rsidRPr="007704F5" w:rsidRDefault="00A21B24" w:rsidP="00DA2D44">
      <w:pPr>
        <w:spacing w:line="276" w:lineRule="auto"/>
        <w:ind w:right="0"/>
        <w:jc w:val="both"/>
        <w:rPr>
          <w:rFonts w:eastAsia="Arial" w:cs="Arial"/>
          <w:color w:val="000000"/>
          <w:sz w:val="20"/>
          <w:szCs w:val="20"/>
        </w:rPr>
      </w:pPr>
      <w:r w:rsidRPr="007704F5">
        <w:rPr>
          <w:rFonts w:eastAsia="Arial" w:cs="Arial"/>
          <w:color w:val="000000"/>
          <w:sz w:val="20"/>
          <w:szCs w:val="20"/>
        </w:rPr>
        <w:t xml:space="preserve">The organisations mean bonus gender </w:t>
      </w:r>
    </w:p>
    <w:p w14:paraId="2481B57D" w14:textId="77777777" w:rsidR="00A21B24" w:rsidRPr="007704F5" w:rsidRDefault="00A21B24" w:rsidP="00DA2D44">
      <w:pPr>
        <w:spacing w:line="276" w:lineRule="auto"/>
        <w:ind w:right="0"/>
        <w:jc w:val="both"/>
        <w:rPr>
          <w:rFonts w:eastAsia="Arial" w:cs="Arial"/>
          <w:color w:val="000000"/>
          <w:sz w:val="20"/>
          <w:szCs w:val="20"/>
        </w:rPr>
      </w:pPr>
      <w:r w:rsidRPr="007704F5">
        <w:rPr>
          <w:rFonts w:eastAsia="Arial" w:cs="Arial"/>
          <w:color w:val="000000"/>
          <w:sz w:val="20"/>
          <w:szCs w:val="20"/>
        </w:rPr>
        <w:t>pay gap is 32.56%</w:t>
      </w:r>
      <w:r w:rsidR="000B6918" w:rsidRPr="000B6918">
        <w:rPr>
          <w:rFonts w:eastAsia="Arial" w:cs="Arial"/>
          <w:b/>
          <w:bCs/>
          <w:noProof/>
          <w:color w:val="000000"/>
          <w:sz w:val="20"/>
          <w:szCs w:val="20"/>
        </w:rPr>
        <w:t xml:space="preserve"> </w:t>
      </w:r>
    </w:p>
    <w:p w14:paraId="1F1C4937" w14:textId="77777777" w:rsidR="00A21B24" w:rsidRPr="007704F5" w:rsidRDefault="00A21B24" w:rsidP="007704F5">
      <w:pPr>
        <w:spacing w:before="165" w:after="165" w:line="276" w:lineRule="auto"/>
        <w:jc w:val="both"/>
        <w:rPr>
          <w:rFonts w:eastAsia="Arial" w:cs="Arial"/>
          <w:color w:val="000000"/>
          <w:sz w:val="20"/>
          <w:szCs w:val="20"/>
        </w:rPr>
      </w:pPr>
    </w:p>
    <w:p w14:paraId="1B317D6D" w14:textId="77777777" w:rsidR="00A21B24" w:rsidRPr="007704F5" w:rsidRDefault="00A21B24" w:rsidP="007704F5">
      <w:pPr>
        <w:spacing w:line="276" w:lineRule="auto"/>
        <w:rPr>
          <w:rFonts w:cs="Arial"/>
          <w:sz w:val="20"/>
          <w:szCs w:val="20"/>
        </w:rPr>
      </w:pPr>
    </w:p>
    <w:p w14:paraId="54A58C26" w14:textId="77777777" w:rsidR="00A21B24" w:rsidRPr="007704F5" w:rsidRDefault="00A21B24" w:rsidP="007704F5">
      <w:pPr>
        <w:spacing w:line="276" w:lineRule="auto"/>
        <w:rPr>
          <w:rFonts w:cs="Arial"/>
          <w:sz w:val="20"/>
          <w:szCs w:val="20"/>
        </w:rPr>
      </w:pPr>
    </w:p>
    <w:p w14:paraId="6DFE6791" w14:textId="77777777" w:rsidR="000B6918" w:rsidRPr="007704F5" w:rsidRDefault="00A811F0" w:rsidP="007704F5">
      <w:pPr>
        <w:spacing w:line="276" w:lineRule="auto"/>
        <w:rPr>
          <w:rFonts w:cs="Arial"/>
          <w:sz w:val="20"/>
          <w:szCs w:val="20"/>
        </w:rPr>
      </w:pPr>
      <w:r w:rsidRPr="000B6918">
        <w:rPr>
          <w:rFonts w:cs="Arial"/>
          <w:noProof/>
          <w:sz w:val="20"/>
          <w:szCs w:val="20"/>
          <w:lang w:eastAsia="en-GB"/>
        </w:rPr>
        <mc:AlternateContent>
          <mc:Choice Requires="wps">
            <w:drawing>
              <wp:anchor distT="45720" distB="45720" distL="114300" distR="114300" simplePos="0" relativeHeight="251671552" behindDoc="0" locked="0" layoutInCell="1" allowOverlap="1" wp14:anchorId="543FCABC" wp14:editId="2E517C71">
                <wp:simplePos x="0" y="0"/>
                <wp:positionH relativeFrom="margin">
                  <wp:posOffset>3079750</wp:posOffset>
                </wp:positionH>
                <wp:positionV relativeFrom="paragraph">
                  <wp:posOffset>78740</wp:posOffset>
                </wp:positionV>
                <wp:extent cx="2187575" cy="1647825"/>
                <wp:effectExtent l="0" t="0" r="22225" b="28575"/>
                <wp:wrapSquare wrapText="bothSides"/>
                <wp:docPr id="12119889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7575" cy="1647825"/>
                        </a:xfrm>
                        <a:prstGeom prst="rect">
                          <a:avLst/>
                        </a:prstGeom>
                        <a:solidFill>
                          <a:schemeClr val="tx2"/>
                        </a:solidFill>
                        <a:ln w="9525">
                          <a:solidFill>
                            <a:srgbClr val="000000"/>
                          </a:solidFill>
                          <a:miter lim="800000"/>
                          <a:headEnd/>
                          <a:tailEnd/>
                        </a:ln>
                      </wps:spPr>
                      <wps:txbx>
                        <w:txbxContent>
                          <w:p w14:paraId="3C5668E9" w14:textId="77777777" w:rsidR="000B6918" w:rsidRDefault="000B6918" w:rsidP="007468A2"/>
                          <w:tbl>
                            <w:tblPr>
                              <w:tblW w:w="0" w:type="auto"/>
                              <w:tblLayout w:type="fixed"/>
                              <w:tblLook w:val="06A0" w:firstRow="1" w:lastRow="0" w:firstColumn="1" w:lastColumn="0" w:noHBand="1" w:noVBand="1"/>
                            </w:tblPr>
                            <w:tblGrid>
                              <w:gridCol w:w="1575"/>
                              <w:gridCol w:w="1575"/>
                            </w:tblGrid>
                            <w:tr w:rsidR="000B6918" w:rsidRPr="007704F5" w14:paraId="132545AC" w14:textId="77777777" w:rsidTr="000B6918">
                              <w:trPr>
                                <w:trHeight w:val="375"/>
                              </w:trPr>
                              <w:tc>
                                <w:tcPr>
                                  <w:tcW w:w="1575" w:type="dxa"/>
                                  <w:tcBorders>
                                    <w:top w:val="single" w:sz="6" w:space="0" w:color="000000"/>
                                    <w:left w:val="single" w:sz="6" w:space="0" w:color="000000"/>
                                    <w:bottom w:val="single" w:sz="6" w:space="0" w:color="000000"/>
                                    <w:right w:val="single" w:sz="6" w:space="0" w:color="000000"/>
                                  </w:tcBorders>
                                  <w:shd w:val="clear" w:color="auto" w:fill="7CBEFF" w:themeFill="text2" w:themeFillTint="66"/>
                                  <w:tcMar>
                                    <w:top w:w="60" w:type="dxa"/>
                                    <w:left w:w="60" w:type="dxa"/>
                                    <w:bottom w:w="60" w:type="dxa"/>
                                    <w:right w:w="60" w:type="dxa"/>
                                  </w:tcMar>
                                  <w:vAlign w:val="center"/>
                                </w:tcPr>
                                <w:p w14:paraId="5A038763" w14:textId="77777777" w:rsidR="000B6918" w:rsidRPr="000B6918" w:rsidRDefault="000B6918" w:rsidP="007468A2">
                                  <w:pPr>
                                    <w:spacing w:line="276" w:lineRule="auto"/>
                                    <w:ind w:right="0"/>
                                    <w:rPr>
                                      <w:rFonts w:cs="Arial"/>
                                      <w:b/>
                                      <w:bCs/>
                                      <w:sz w:val="16"/>
                                      <w:szCs w:val="16"/>
                                    </w:rPr>
                                  </w:pPr>
                                  <w:r w:rsidRPr="000B6918">
                                    <w:rPr>
                                      <w:rFonts w:eastAsia="Arial" w:cs="Arial"/>
                                      <w:b/>
                                      <w:bCs/>
                                      <w:color w:val="FFFFFF" w:themeColor="background2"/>
                                      <w:sz w:val="16"/>
                                      <w:szCs w:val="16"/>
                                    </w:rPr>
                                    <w:t>Gender</w:t>
                                  </w:r>
                                </w:p>
                              </w:tc>
                              <w:tc>
                                <w:tcPr>
                                  <w:tcW w:w="1575" w:type="dxa"/>
                                  <w:tcBorders>
                                    <w:top w:val="single" w:sz="6" w:space="0" w:color="000000"/>
                                    <w:left w:val="single" w:sz="6" w:space="0" w:color="000000"/>
                                    <w:bottom w:val="single" w:sz="6" w:space="0" w:color="000000"/>
                                    <w:right w:val="single" w:sz="6" w:space="0" w:color="000000"/>
                                  </w:tcBorders>
                                  <w:shd w:val="clear" w:color="auto" w:fill="7CBEFF" w:themeFill="text2" w:themeFillTint="66"/>
                                  <w:tcMar>
                                    <w:top w:w="60" w:type="dxa"/>
                                    <w:left w:w="60" w:type="dxa"/>
                                    <w:bottom w:w="60" w:type="dxa"/>
                                    <w:right w:w="60" w:type="dxa"/>
                                  </w:tcMar>
                                  <w:vAlign w:val="center"/>
                                </w:tcPr>
                                <w:p w14:paraId="546DCB83" w14:textId="77777777" w:rsidR="000B6918" w:rsidRPr="000B6918" w:rsidRDefault="000B6918" w:rsidP="007468A2">
                                  <w:pPr>
                                    <w:spacing w:line="276" w:lineRule="auto"/>
                                    <w:ind w:right="0"/>
                                    <w:rPr>
                                      <w:rFonts w:cs="Arial"/>
                                      <w:b/>
                                      <w:bCs/>
                                      <w:sz w:val="16"/>
                                      <w:szCs w:val="16"/>
                                    </w:rPr>
                                  </w:pPr>
                                  <w:r w:rsidRPr="000B6918">
                                    <w:rPr>
                                      <w:rFonts w:eastAsia="Arial" w:cs="Arial"/>
                                      <w:b/>
                                      <w:bCs/>
                                      <w:color w:val="FFFFFF" w:themeColor="background2"/>
                                      <w:sz w:val="16"/>
                                      <w:szCs w:val="16"/>
                                    </w:rPr>
                                    <w:t>Median Bonus Pay</w:t>
                                  </w:r>
                                </w:p>
                              </w:tc>
                            </w:tr>
                            <w:tr w:rsidR="000B6918" w:rsidRPr="007704F5" w14:paraId="0AEE4E2B" w14:textId="77777777" w:rsidTr="000B6918">
                              <w:trPr>
                                <w:trHeight w:val="180"/>
                              </w:trPr>
                              <w:tc>
                                <w:tcPr>
                                  <w:tcW w:w="1575" w:type="dxa"/>
                                  <w:tcBorders>
                                    <w:top w:val="single" w:sz="6" w:space="0" w:color="000000"/>
                                    <w:left w:val="single" w:sz="6" w:space="0" w:color="000000"/>
                                    <w:bottom w:val="single" w:sz="6" w:space="0" w:color="000000"/>
                                    <w:right w:val="single" w:sz="6" w:space="0" w:color="000000"/>
                                  </w:tcBorders>
                                  <w:shd w:val="clear" w:color="auto" w:fill="7CBEFF" w:themeFill="text2" w:themeFillTint="66"/>
                                  <w:tcMar>
                                    <w:top w:w="60" w:type="dxa"/>
                                    <w:left w:w="60" w:type="dxa"/>
                                    <w:bottom w:w="60" w:type="dxa"/>
                                    <w:right w:w="60" w:type="dxa"/>
                                  </w:tcMar>
                                  <w:vAlign w:val="center"/>
                                </w:tcPr>
                                <w:p w14:paraId="17EE8C3D" w14:textId="77777777" w:rsidR="000B6918" w:rsidRPr="000B6918" w:rsidRDefault="000B6918" w:rsidP="007468A2">
                                  <w:pPr>
                                    <w:spacing w:line="276" w:lineRule="auto"/>
                                    <w:ind w:right="0"/>
                                    <w:rPr>
                                      <w:rFonts w:cs="Arial"/>
                                      <w:b/>
                                      <w:bCs/>
                                      <w:sz w:val="16"/>
                                      <w:szCs w:val="16"/>
                                    </w:rPr>
                                  </w:pPr>
                                  <w:r w:rsidRPr="000B6918">
                                    <w:rPr>
                                      <w:rFonts w:eastAsia="Arial" w:cs="Arial"/>
                                      <w:b/>
                                      <w:bCs/>
                                      <w:color w:val="FFFFFF" w:themeColor="background2"/>
                                      <w:sz w:val="16"/>
                                      <w:szCs w:val="16"/>
                                    </w:rPr>
                                    <w:t>Male</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hemeFill="background2"/>
                                  <w:tcMar>
                                    <w:top w:w="60" w:type="dxa"/>
                                    <w:left w:w="60" w:type="dxa"/>
                                    <w:bottom w:w="60" w:type="dxa"/>
                                    <w:right w:w="60" w:type="dxa"/>
                                  </w:tcMar>
                                  <w:vAlign w:val="center"/>
                                </w:tcPr>
                                <w:p w14:paraId="3586AED7" w14:textId="77777777" w:rsidR="000B6918" w:rsidRPr="000B6918" w:rsidRDefault="000B6918" w:rsidP="007468A2">
                                  <w:pPr>
                                    <w:spacing w:line="276" w:lineRule="auto"/>
                                    <w:ind w:right="0"/>
                                    <w:rPr>
                                      <w:rFonts w:cs="Arial"/>
                                      <w:b/>
                                      <w:bCs/>
                                      <w:sz w:val="16"/>
                                      <w:szCs w:val="16"/>
                                    </w:rPr>
                                  </w:pPr>
                                  <w:r w:rsidRPr="000B6918">
                                    <w:rPr>
                                      <w:rFonts w:eastAsia="Arial" w:cs="Arial"/>
                                      <w:b/>
                                      <w:bCs/>
                                      <w:color w:val="000000"/>
                                      <w:sz w:val="16"/>
                                      <w:szCs w:val="16"/>
                                    </w:rPr>
                                    <w:t>£1,000.00</w:t>
                                  </w:r>
                                </w:p>
                              </w:tc>
                            </w:tr>
                            <w:tr w:rsidR="000B6918" w:rsidRPr="007704F5" w14:paraId="6B3DB427" w14:textId="77777777" w:rsidTr="000B6918">
                              <w:trPr>
                                <w:trHeight w:val="180"/>
                              </w:trPr>
                              <w:tc>
                                <w:tcPr>
                                  <w:tcW w:w="1575" w:type="dxa"/>
                                  <w:tcBorders>
                                    <w:top w:val="single" w:sz="6" w:space="0" w:color="000000"/>
                                    <w:left w:val="single" w:sz="6" w:space="0" w:color="000000"/>
                                    <w:bottom w:val="single" w:sz="6" w:space="0" w:color="000000"/>
                                    <w:right w:val="single" w:sz="6" w:space="0" w:color="000000"/>
                                  </w:tcBorders>
                                  <w:shd w:val="clear" w:color="auto" w:fill="7CBEFF" w:themeFill="text2" w:themeFillTint="66"/>
                                  <w:tcMar>
                                    <w:top w:w="60" w:type="dxa"/>
                                    <w:left w:w="60" w:type="dxa"/>
                                    <w:bottom w:w="60" w:type="dxa"/>
                                    <w:right w:w="60" w:type="dxa"/>
                                  </w:tcMar>
                                  <w:vAlign w:val="center"/>
                                </w:tcPr>
                                <w:p w14:paraId="733975D9" w14:textId="77777777" w:rsidR="000B6918" w:rsidRPr="000B6918" w:rsidRDefault="000B6918" w:rsidP="007468A2">
                                  <w:pPr>
                                    <w:spacing w:line="276" w:lineRule="auto"/>
                                    <w:ind w:right="0"/>
                                    <w:rPr>
                                      <w:rFonts w:cs="Arial"/>
                                      <w:b/>
                                      <w:bCs/>
                                      <w:sz w:val="16"/>
                                      <w:szCs w:val="16"/>
                                    </w:rPr>
                                  </w:pPr>
                                  <w:r w:rsidRPr="000B6918">
                                    <w:rPr>
                                      <w:rFonts w:eastAsia="Arial" w:cs="Arial"/>
                                      <w:b/>
                                      <w:bCs/>
                                      <w:color w:val="FFFFFF" w:themeColor="background2"/>
                                      <w:sz w:val="16"/>
                                      <w:szCs w:val="16"/>
                                    </w:rPr>
                                    <w:t>Female</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hemeFill="background2"/>
                                  <w:tcMar>
                                    <w:top w:w="60" w:type="dxa"/>
                                    <w:left w:w="60" w:type="dxa"/>
                                    <w:bottom w:w="60" w:type="dxa"/>
                                    <w:right w:w="60" w:type="dxa"/>
                                  </w:tcMar>
                                  <w:vAlign w:val="center"/>
                                </w:tcPr>
                                <w:p w14:paraId="7E6B08CE" w14:textId="77777777" w:rsidR="000B6918" w:rsidRPr="000B6918" w:rsidRDefault="000B6918" w:rsidP="007468A2">
                                  <w:pPr>
                                    <w:spacing w:line="276" w:lineRule="auto"/>
                                    <w:ind w:right="0"/>
                                    <w:rPr>
                                      <w:rFonts w:cs="Arial"/>
                                      <w:b/>
                                      <w:bCs/>
                                      <w:sz w:val="16"/>
                                      <w:szCs w:val="16"/>
                                    </w:rPr>
                                  </w:pPr>
                                  <w:r w:rsidRPr="000B6918">
                                    <w:rPr>
                                      <w:rFonts w:eastAsia="Arial" w:cs="Arial"/>
                                      <w:b/>
                                      <w:bCs/>
                                      <w:color w:val="000000"/>
                                      <w:sz w:val="16"/>
                                      <w:szCs w:val="16"/>
                                    </w:rPr>
                                    <w:t>£533.34</w:t>
                                  </w:r>
                                </w:p>
                              </w:tc>
                            </w:tr>
                            <w:tr w:rsidR="000B6918" w:rsidRPr="007704F5" w14:paraId="664A4575" w14:textId="77777777" w:rsidTr="000B6918">
                              <w:trPr>
                                <w:trHeight w:val="165"/>
                              </w:trPr>
                              <w:tc>
                                <w:tcPr>
                                  <w:tcW w:w="1575" w:type="dxa"/>
                                  <w:tcBorders>
                                    <w:top w:val="single" w:sz="6" w:space="0" w:color="000000"/>
                                    <w:left w:val="single" w:sz="6" w:space="0" w:color="000000"/>
                                    <w:bottom w:val="single" w:sz="6" w:space="0" w:color="000000"/>
                                    <w:right w:val="single" w:sz="6" w:space="0" w:color="000000"/>
                                  </w:tcBorders>
                                  <w:shd w:val="clear" w:color="auto" w:fill="7CBEFF" w:themeFill="text2" w:themeFillTint="66"/>
                                  <w:tcMar>
                                    <w:top w:w="60" w:type="dxa"/>
                                    <w:left w:w="60" w:type="dxa"/>
                                    <w:bottom w:w="60" w:type="dxa"/>
                                    <w:right w:w="60" w:type="dxa"/>
                                  </w:tcMar>
                                  <w:vAlign w:val="center"/>
                                </w:tcPr>
                                <w:p w14:paraId="39353CF8" w14:textId="77777777" w:rsidR="000B6918" w:rsidRPr="000B6918" w:rsidRDefault="000B6918" w:rsidP="007468A2">
                                  <w:pPr>
                                    <w:spacing w:line="276" w:lineRule="auto"/>
                                    <w:ind w:right="0"/>
                                    <w:rPr>
                                      <w:rFonts w:cs="Arial"/>
                                      <w:b/>
                                      <w:bCs/>
                                      <w:sz w:val="16"/>
                                      <w:szCs w:val="16"/>
                                    </w:rPr>
                                  </w:pPr>
                                  <w:r w:rsidRPr="000B6918">
                                    <w:rPr>
                                      <w:rFonts w:eastAsia="Arial" w:cs="Arial"/>
                                      <w:b/>
                                      <w:bCs/>
                                      <w:color w:val="FFFFFF" w:themeColor="background2"/>
                                      <w:sz w:val="16"/>
                                      <w:szCs w:val="16"/>
                                    </w:rPr>
                                    <w:t>Difference</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hemeFill="background2"/>
                                  <w:tcMar>
                                    <w:top w:w="60" w:type="dxa"/>
                                    <w:left w:w="60" w:type="dxa"/>
                                    <w:bottom w:w="60" w:type="dxa"/>
                                    <w:right w:w="60" w:type="dxa"/>
                                  </w:tcMar>
                                  <w:vAlign w:val="center"/>
                                </w:tcPr>
                                <w:p w14:paraId="4A70D939" w14:textId="77777777" w:rsidR="000B6918" w:rsidRPr="000B6918" w:rsidRDefault="000B6918" w:rsidP="007468A2">
                                  <w:pPr>
                                    <w:spacing w:line="276" w:lineRule="auto"/>
                                    <w:ind w:right="0"/>
                                    <w:rPr>
                                      <w:rFonts w:cs="Arial"/>
                                      <w:b/>
                                      <w:bCs/>
                                      <w:sz w:val="16"/>
                                      <w:szCs w:val="16"/>
                                    </w:rPr>
                                  </w:pPr>
                                  <w:r w:rsidRPr="000B6918">
                                    <w:rPr>
                                      <w:rFonts w:eastAsia="Arial" w:cs="Arial"/>
                                      <w:b/>
                                      <w:bCs/>
                                      <w:color w:val="000000"/>
                                      <w:sz w:val="16"/>
                                      <w:szCs w:val="16"/>
                                    </w:rPr>
                                    <w:t>£466.66</w:t>
                                  </w:r>
                                </w:p>
                              </w:tc>
                            </w:tr>
                            <w:tr w:rsidR="000B6918" w:rsidRPr="007704F5" w14:paraId="5D5F8B93" w14:textId="77777777" w:rsidTr="000B6918">
                              <w:trPr>
                                <w:trHeight w:val="180"/>
                              </w:trPr>
                              <w:tc>
                                <w:tcPr>
                                  <w:tcW w:w="1575" w:type="dxa"/>
                                  <w:tcBorders>
                                    <w:top w:val="single" w:sz="6" w:space="0" w:color="000000"/>
                                    <w:left w:val="single" w:sz="6" w:space="0" w:color="000000"/>
                                    <w:bottom w:val="single" w:sz="6" w:space="0" w:color="000000"/>
                                    <w:right w:val="single" w:sz="6" w:space="0" w:color="000000"/>
                                  </w:tcBorders>
                                  <w:shd w:val="clear" w:color="auto" w:fill="7CBEFF" w:themeFill="text2" w:themeFillTint="66"/>
                                  <w:tcMar>
                                    <w:top w:w="60" w:type="dxa"/>
                                    <w:left w:w="60" w:type="dxa"/>
                                    <w:bottom w:w="60" w:type="dxa"/>
                                    <w:right w:w="60" w:type="dxa"/>
                                  </w:tcMar>
                                  <w:vAlign w:val="center"/>
                                </w:tcPr>
                                <w:p w14:paraId="4A578CF8" w14:textId="77777777" w:rsidR="000B6918" w:rsidRPr="000B6918" w:rsidRDefault="000B6918" w:rsidP="007468A2">
                                  <w:pPr>
                                    <w:spacing w:line="276" w:lineRule="auto"/>
                                    <w:ind w:right="0"/>
                                    <w:rPr>
                                      <w:rFonts w:cs="Arial"/>
                                      <w:b/>
                                      <w:bCs/>
                                      <w:sz w:val="16"/>
                                      <w:szCs w:val="16"/>
                                    </w:rPr>
                                  </w:pPr>
                                  <w:r w:rsidRPr="000B6918">
                                    <w:rPr>
                                      <w:rFonts w:eastAsia="Arial" w:cs="Arial"/>
                                      <w:b/>
                                      <w:bCs/>
                                      <w:color w:val="FFFFFF" w:themeColor="background2"/>
                                      <w:sz w:val="16"/>
                                      <w:szCs w:val="16"/>
                                    </w:rPr>
                                    <w:t>Pay Gap %</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hemeFill="background2"/>
                                  <w:tcMar>
                                    <w:top w:w="60" w:type="dxa"/>
                                    <w:left w:w="60" w:type="dxa"/>
                                    <w:bottom w:w="60" w:type="dxa"/>
                                    <w:right w:w="60" w:type="dxa"/>
                                  </w:tcMar>
                                  <w:vAlign w:val="center"/>
                                </w:tcPr>
                                <w:p w14:paraId="1BC7DC6A" w14:textId="77777777" w:rsidR="000B6918" w:rsidRPr="000B6918" w:rsidRDefault="000B6918" w:rsidP="007468A2">
                                  <w:pPr>
                                    <w:spacing w:line="276" w:lineRule="auto"/>
                                    <w:ind w:right="0"/>
                                    <w:rPr>
                                      <w:rFonts w:cs="Arial"/>
                                      <w:b/>
                                      <w:bCs/>
                                      <w:sz w:val="16"/>
                                      <w:szCs w:val="16"/>
                                    </w:rPr>
                                  </w:pPr>
                                  <w:r w:rsidRPr="000B6918">
                                    <w:rPr>
                                      <w:rFonts w:eastAsia="Arial" w:cs="Arial"/>
                                      <w:b/>
                                      <w:bCs/>
                                      <w:color w:val="000000"/>
                                      <w:sz w:val="16"/>
                                      <w:szCs w:val="16"/>
                                    </w:rPr>
                                    <w:t>46.67%</w:t>
                                  </w:r>
                                </w:p>
                              </w:tc>
                            </w:tr>
                          </w:tbl>
                          <w:p w14:paraId="357A61AA" w14:textId="77777777" w:rsidR="000B6918" w:rsidRDefault="000B6918" w:rsidP="000B691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3FCABC" id="_x0000_s1030" type="#_x0000_t202" style="position:absolute;margin-left:242.5pt;margin-top:6.2pt;width:172.25pt;height:129.75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8hXuGAIAACYEAAAOAAAAZHJzL2Uyb0RvYy54bWysU9tu2zAMfR+wfxD0vjgOkiY14hRdug4D&#10;ugvQ7QNkWY6FyaJGKbGzrx+luGm27mmYHwTRpA7Jw8P1zdAZdlDoNdiS55MpZ8pKqLXdlfzb1/s3&#10;K858ELYWBqwq+VF5frN5/Wrdu0LNoAVTK2QEYn3Ru5K3Ibgiy7xsVSf8BJyy5GwAOxHIxF1Wo+gJ&#10;vTPZbDq9ynrA2iFI5T39vTs5+SbhN42S4XPTeBWYKTnVFtKJ6azimW3WotihcK2WYxniH6rohLaU&#10;9Ax1J4Jge9QvoDotETw0YSKhy6BptFSpB+omn/7RzWMrnEq9EDnenWny/w9Wfjo8ui/IwvAWBhpg&#10;asK7B5DfPbOwbYXdqVtE6FslakqcR8qy3vlifBqp9oWPIFX/EWoastgHSEBDg11khfpkhE4DOJ5J&#10;V0Ngkn7O8tVysVxwJsmXX82Xq9ki5RDF03OHPrxX0LF4KTnSVBO8ODz4EMsRxVNIzObB6PpeG5OM&#10;qCS1NcgOgjQQhtkI/luUsawv+fWCUr9EwF11fj9N398gOh1IyUZ3JV+dg0QRaXtn66SzILQ53ali&#10;Y0ceI3UnEsNQDUzXJZ/HBJHWCuojEYtwEi4tGl1awJ+c9STakvsfe4GKM/PB0nCu8/k8qjwZ88Vy&#10;RgZeeqpLj7CSoIgTzk7XbUibERmwcEtDbHSi97mSsWQSY2J9XJyo9ks7RT2v9+YXAAAA//8DAFBL&#10;AwQUAAYACAAAACEAv7MH4NwAAAAKAQAADwAAAGRycy9kb3ducmV2LnhtbEyPzU7DMBCE70i8g7VI&#10;3KjT0JY0jVMhJB6g4ee8ibf5wV5HsZuGt8ec4Dia0cw3xXGxRsw0+d6xgvUqAUHcON1zq+D97fUh&#10;A+EDskbjmBR8k4djeXtTYK7dlU80V6EVsYR9jgq6EMZcSt90ZNGv3EgcvbObLIYop1bqCa+x3BqZ&#10;JslOWuw5LnQ40ktHzVd1sQqG4dGd6sF+ElUftZn8LuCMSt3fLc8HEIGW8BeGX/yIDmVkqt2FtRdG&#10;wSbbxi8hGukGRAxk6X4LolaQPq33IMtC/r9Q/gAAAP//AwBQSwECLQAUAAYACAAAACEAtoM4kv4A&#10;AADhAQAAEwAAAAAAAAAAAAAAAAAAAAAAW0NvbnRlbnRfVHlwZXNdLnhtbFBLAQItABQABgAIAAAA&#10;IQA4/SH/1gAAAJQBAAALAAAAAAAAAAAAAAAAAC8BAABfcmVscy8ucmVsc1BLAQItABQABgAIAAAA&#10;IQD38hXuGAIAACYEAAAOAAAAAAAAAAAAAAAAAC4CAABkcnMvZTJvRG9jLnhtbFBLAQItABQABgAI&#10;AAAAIQC/swfg3AAAAAoBAAAPAAAAAAAAAAAAAAAAAHIEAABkcnMvZG93bnJldi54bWxQSwUGAAAA&#10;AAQABADzAAAAewUAAAAA&#10;" fillcolor="#005eb8 [3215]">
                <v:textbox>
                  <w:txbxContent>
                    <w:p w14:paraId="3C5668E9" w14:textId="77777777" w:rsidR="000B6918" w:rsidRDefault="000B6918" w:rsidP="007468A2"/>
                    <w:tbl>
                      <w:tblPr>
                        <w:tblW w:w="0" w:type="auto"/>
                        <w:tblLayout w:type="fixed"/>
                        <w:tblLook w:val="06A0" w:firstRow="1" w:lastRow="0" w:firstColumn="1" w:lastColumn="0" w:noHBand="1" w:noVBand="1"/>
                      </w:tblPr>
                      <w:tblGrid>
                        <w:gridCol w:w="1575"/>
                        <w:gridCol w:w="1575"/>
                      </w:tblGrid>
                      <w:tr w:rsidR="000B6918" w:rsidRPr="007704F5" w14:paraId="132545AC" w14:textId="77777777" w:rsidTr="000B6918">
                        <w:trPr>
                          <w:trHeight w:val="375"/>
                        </w:trPr>
                        <w:tc>
                          <w:tcPr>
                            <w:tcW w:w="1575" w:type="dxa"/>
                            <w:tcBorders>
                              <w:top w:val="single" w:sz="6" w:space="0" w:color="000000"/>
                              <w:left w:val="single" w:sz="6" w:space="0" w:color="000000"/>
                              <w:bottom w:val="single" w:sz="6" w:space="0" w:color="000000"/>
                              <w:right w:val="single" w:sz="6" w:space="0" w:color="000000"/>
                            </w:tcBorders>
                            <w:shd w:val="clear" w:color="auto" w:fill="7CBEFF" w:themeFill="text2" w:themeFillTint="66"/>
                            <w:tcMar>
                              <w:top w:w="60" w:type="dxa"/>
                              <w:left w:w="60" w:type="dxa"/>
                              <w:bottom w:w="60" w:type="dxa"/>
                              <w:right w:w="60" w:type="dxa"/>
                            </w:tcMar>
                            <w:vAlign w:val="center"/>
                          </w:tcPr>
                          <w:p w14:paraId="5A038763" w14:textId="77777777" w:rsidR="000B6918" w:rsidRPr="000B6918" w:rsidRDefault="000B6918" w:rsidP="007468A2">
                            <w:pPr>
                              <w:spacing w:line="276" w:lineRule="auto"/>
                              <w:ind w:right="0"/>
                              <w:rPr>
                                <w:rFonts w:cs="Arial"/>
                                <w:b/>
                                <w:bCs/>
                                <w:sz w:val="16"/>
                                <w:szCs w:val="16"/>
                              </w:rPr>
                            </w:pPr>
                            <w:r w:rsidRPr="000B6918">
                              <w:rPr>
                                <w:rFonts w:eastAsia="Arial" w:cs="Arial"/>
                                <w:b/>
                                <w:bCs/>
                                <w:color w:val="FFFFFF" w:themeColor="background2"/>
                                <w:sz w:val="16"/>
                                <w:szCs w:val="16"/>
                              </w:rPr>
                              <w:t>Gender</w:t>
                            </w:r>
                          </w:p>
                        </w:tc>
                        <w:tc>
                          <w:tcPr>
                            <w:tcW w:w="1575" w:type="dxa"/>
                            <w:tcBorders>
                              <w:top w:val="single" w:sz="6" w:space="0" w:color="000000"/>
                              <w:left w:val="single" w:sz="6" w:space="0" w:color="000000"/>
                              <w:bottom w:val="single" w:sz="6" w:space="0" w:color="000000"/>
                              <w:right w:val="single" w:sz="6" w:space="0" w:color="000000"/>
                            </w:tcBorders>
                            <w:shd w:val="clear" w:color="auto" w:fill="7CBEFF" w:themeFill="text2" w:themeFillTint="66"/>
                            <w:tcMar>
                              <w:top w:w="60" w:type="dxa"/>
                              <w:left w:w="60" w:type="dxa"/>
                              <w:bottom w:w="60" w:type="dxa"/>
                              <w:right w:w="60" w:type="dxa"/>
                            </w:tcMar>
                            <w:vAlign w:val="center"/>
                          </w:tcPr>
                          <w:p w14:paraId="546DCB83" w14:textId="77777777" w:rsidR="000B6918" w:rsidRPr="000B6918" w:rsidRDefault="000B6918" w:rsidP="007468A2">
                            <w:pPr>
                              <w:spacing w:line="276" w:lineRule="auto"/>
                              <w:ind w:right="0"/>
                              <w:rPr>
                                <w:rFonts w:cs="Arial"/>
                                <w:b/>
                                <w:bCs/>
                                <w:sz w:val="16"/>
                                <w:szCs w:val="16"/>
                              </w:rPr>
                            </w:pPr>
                            <w:r w:rsidRPr="000B6918">
                              <w:rPr>
                                <w:rFonts w:eastAsia="Arial" w:cs="Arial"/>
                                <w:b/>
                                <w:bCs/>
                                <w:color w:val="FFFFFF" w:themeColor="background2"/>
                                <w:sz w:val="16"/>
                                <w:szCs w:val="16"/>
                              </w:rPr>
                              <w:t>Median Bonus Pay</w:t>
                            </w:r>
                          </w:p>
                        </w:tc>
                      </w:tr>
                      <w:tr w:rsidR="000B6918" w:rsidRPr="007704F5" w14:paraId="0AEE4E2B" w14:textId="77777777" w:rsidTr="000B6918">
                        <w:trPr>
                          <w:trHeight w:val="180"/>
                        </w:trPr>
                        <w:tc>
                          <w:tcPr>
                            <w:tcW w:w="1575" w:type="dxa"/>
                            <w:tcBorders>
                              <w:top w:val="single" w:sz="6" w:space="0" w:color="000000"/>
                              <w:left w:val="single" w:sz="6" w:space="0" w:color="000000"/>
                              <w:bottom w:val="single" w:sz="6" w:space="0" w:color="000000"/>
                              <w:right w:val="single" w:sz="6" w:space="0" w:color="000000"/>
                            </w:tcBorders>
                            <w:shd w:val="clear" w:color="auto" w:fill="7CBEFF" w:themeFill="text2" w:themeFillTint="66"/>
                            <w:tcMar>
                              <w:top w:w="60" w:type="dxa"/>
                              <w:left w:w="60" w:type="dxa"/>
                              <w:bottom w:w="60" w:type="dxa"/>
                              <w:right w:w="60" w:type="dxa"/>
                            </w:tcMar>
                            <w:vAlign w:val="center"/>
                          </w:tcPr>
                          <w:p w14:paraId="17EE8C3D" w14:textId="77777777" w:rsidR="000B6918" w:rsidRPr="000B6918" w:rsidRDefault="000B6918" w:rsidP="007468A2">
                            <w:pPr>
                              <w:spacing w:line="276" w:lineRule="auto"/>
                              <w:ind w:right="0"/>
                              <w:rPr>
                                <w:rFonts w:cs="Arial"/>
                                <w:b/>
                                <w:bCs/>
                                <w:sz w:val="16"/>
                                <w:szCs w:val="16"/>
                              </w:rPr>
                            </w:pPr>
                            <w:r w:rsidRPr="000B6918">
                              <w:rPr>
                                <w:rFonts w:eastAsia="Arial" w:cs="Arial"/>
                                <w:b/>
                                <w:bCs/>
                                <w:color w:val="FFFFFF" w:themeColor="background2"/>
                                <w:sz w:val="16"/>
                                <w:szCs w:val="16"/>
                              </w:rPr>
                              <w:t>Male</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hemeFill="background2"/>
                            <w:tcMar>
                              <w:top w:w="60" w:type="dxa"/>
                              <w:left w:w="60" w:type="dxa"/>
                              <w:bottom w:w="60" w:type="dxa"/>
                              <w:right w:w="60" w:type="dxa"/>
                            </w:tcMar>
                            <w:vAlign w:val="center"/>
                          </w:tcPr>
                          <w:p w14:paraId="3586AED7" w14:textId="77777777" w:rsidR="000B6918" w:rsidRPr="000B6918" w:rsidRDefault="000B6918" w:rsidP="007468A2">
                            <w:pPr>
                              <w:spacing w:line="276" w:lineRule="auto"/>
                              <w:ind w:right="0"/>
                              <w:rPr>
                                <w:rFonts w:cs="Arial"/>
                                <w:b/>
                                <w:bCs/>
                                <w:sz w:val="16"/>
                                <w:szCs w:val="16"/>
                              </w:rPr>
                            </w:pPr>
                            <w:r w:rsidRPr="000B6918">
                              <w:rPr>
                                <w:rFonts w:eastAsia="Arial" w:cs="Arial"/>
                                <w:b/>
                                <w:bCs/>
                                <w:color w:val="000000"/>
                                <w:sz w:val="16"/>
                                <w:szCs w:val="16"/>
                              </w:rPr>
                              <w:t>£1,000.00</w:t>
                            </w:r>
                          </w:p>
                        </w:tc>
                      </w:tr>
                      <w:tr w:rsidR="000B6918" w:rsidRPr="007704F5" w14:paraId="6B3DB427" w14:textId="77777777" w:rsidTr="000B6918">
                        <w:trPr>
                          <w:trHeight w:val="180"/>
                        </w:trPr>
                        <w:tc>
                          <w:tcPr>
                            <w:tcW w:w="1575" w:type="dxa"/>
                            <w:tcBorders>
                              <w:top w:val="single" w:sz="6" w:space="0" w:color="000000"/>
                              <w:left w:val="single" w:sz="6" w:space="0" w:color="000000"/>
                              <w:bottom w:val="single" w:sz="6" w:space="0" w:color="000000"/>
                              <w:right w:val="single" w:sz="6" w:space="0" w:color="000000"/>
                            </w:tcBorders>
                            <w:shd w:val="clear" w:color="auto" w:fill="7CBEFF" w:themeFill="text2" w:themeFillTint="66"/>
                            <w:tcMar>
                              <w:top w:w="60" w:type="dxa"/>
                              <w:left w:w="60" w:type="dxa"/>
                              <w:bottom w:w="60" w:type="dxa"/>
                              <w:right w:w="60" w:type="dxa"/>
                            </w:tcMar>
                            <w:vAlign w:val="center"/>
                          </w:tcPr>
                          <w:p w14:paraId="733975D9" w14:textId="77777777" w:rsidR="000B6918" w:rsidRPr="000B6918" w:rsidRDefault="000B6918" w:rsidP="007468A2">
                            <w:pPr>
                              <w:spacing w:line="276" w:lineRule="auto"/>
                              <w:ind w:right="0"/>
                              <w:rPr>
                                <w:rFonts w:cs="Arial"/>
                                <w:b/>
                                <w:bCs/>
                                <w:sz w:val="16"/>
                                <w:szCs w:val="16"/>
                              </w:rPr>
                            </w:pPr>
                            <w:r w:rsidRPr="000B6918">
                              <w:rPr>
                                <w:rFonts w:eastAsia="Arial" w:cs="Arial"/>
                                <w:b/>
                                <w:bCs/>
                                <w:color w:val="FFFFFF" w:themeColor="background2"/>
                                <w:sz w:val="16"/>
                                <w:szCs w:val="16"/>
                              </w:rPr>
                              <w:t>Female</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hemeFill="background2"/>
                            <w:tcMar>
                              <w:top w:w="60" w:type="dxa"/>
                              <w:left w:w="60" w:type="dxa"/>
                              <w:bottom w:w="60" w:type="dxa"/>
                              <w:right w:w="60" w:type="dxa"/>
                            </w:tcMar>
                            <w:vAlign w:val="center"/>
                          </w:tcPr>
                          <w:p w14:paraId="7E6B08CE" w14:textId="77777777" w:rsidR="000B6918" w:rsidRPr="000B6918" w:rsidRDefault="000B6918" w:rsidP="007468A2">
                            <w:pPr>
                              <w:spacing w:line="276" w:lineRule="auto"/>
                              <w:ind w:right="0"/>
                              <w:rPr>
                                <w:rFonts w:cs="Arial"/>
                                <w:b/>
                                <w:bCs/>
                                <w:sz w:val="16"/>
                                <w:szCs w:val="16"/>
                              </w:rPr>
                            </w:pPr>
                            <w:r w:rsidRPr="000B6918">
                              <w:rPr>
                                <w:rFonts w:eastAsia="Arial" w:cs="Arial"/>
                                <w:b/>
                                <w:bCs/>
                                <w:color w:val="000000"/>
                                <w:sz w:val="16"/>
                                <w:szCs w:val="16"/>
                              </w:rPr>
                              <w:t>£533.34</w:t>
                            </w:r>
                          </w:p>
                        </w:tc>
                      </w:tr>
                      <w:tr w:rsidR="000B6918" w:rsidRPr="007704F5" w14:paraId="664A4575" w14:textId="77777777" w:rsidTr="000B6918">
                        <w:trPr>
                          <w:trHeight w:val="165"/>
                        </w:trPr>
                        <w:tc>
                          <w:tcPr>
                            <w:tcW w:w="1575" w:type="dxa"/>
                            <w:tcBorders>
                              <w:top w:val="single" w:sz="6" w:space="0" w:color="000000"/>
                              <w:left w:val="single" w:sz="6" w:space="0" w:color="000000"/>
                              <w:bottom w:val="single" w:sz="6" w:space="0" w:color="000000"/>
                              <w:right w:val="single" w:sz="6" w:space="0" w:color="000000"/>
                            </w:tcBorders>
                            <w:shd w:val="clear" w:color="auto" w:fill="7CBEFF" w:themeFill="text2" w:themeFillTint="66"/>
                            <w:tcMar>
                              <w:top w:w="60" w:type="dxa"/>
                              <w:left w:w="60" w:type="dxa"/>
                              <w:bottom w:w="60" w:type="dxa"/>
                              <w:right w:w="60" w:type="dxa"/>
                            </w:tcMar>
                            <w:vAlign w:val="center"/>
                          </w:tcPr>
                          <w:p w14:paraId="39353CF8" w14:textId="77777777" w:rsidR="000B6918" w:rsidRPr="000B6918" w:rsidRDefault="000B6918" w:rsidP="007468A2">
                            <w:pPr>
                              <w:spacing w:line="276" w:lineRule="auto"/>
                              <w:ind w:right="0"/>
                              <w:rPr>
                                <w:rFonts w:cs="Arial"/>
                                <w:b/>
                                <w:bCs/>
                                <w:sz w:val="16"/>
                                <w:szCs w:val="16"/>
                              </w:rPr>
                            </w:pPr>
                            <w:r w:rsidRPr="000B6918">
                              <w:rPr>
                                <w:rFonts w:eastAsia="Arial" w:cs="Arial"/>
                                <w:b/>
                                <w:bCs/>
                                <w:color w:val="FFFFFF" w:themeColor="background2"/>
                                <w:sz w:val="16"/>
                                <w:szCs w:val="16"/>
                              </w:rPr>
                              <w:t>Difference</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hemeFill="background2"/>
                            <w:tcMar>
                              <w:top w:w="60" w:type="dxa"/>
                              <w:left w:w="60" w:type="dxa"/>
                              <w:bottom w:w="60" w:type="dxa"/>
                              <w:right w:w="60" w:type="dxa"/>
                            </w:tcMar>
                            <w:vAlign w:val="center"/>
                          </w:tcPr>
                          <w:p w14:paraId="4A70D939" w14:textId="77777777" w:rsidR="000B6918" w:rsidRPr="000B6918" w:rsidRDefault="000B6918" w:rsidP="007468A2">
                            <w:pPr>
                              <w:spacing w:line="276" w:lineRule="auto"/>
                              <w:ind w:right="0"/>
                              <w:rPr>
                                <w:rFonts w:cs="Arial"/>
                                <w:b/>
                                <w:bCs/>
                                <w:sz w:val="16"/>
                                <w:szCs w:val="16"/>
                              </w:rPr>
                            </w:pPr>
                            <w:r w:rsidRPr="000B6918">
                              <w:rPr>
                                <w:rFonts w:eastAsia="Arial" w:cs="Arial"/>
                                <w:b/>
                                <w:bCs/>
                                <w:color w:val="000000"/>
                                <w:sz w:val="16"/>
                                <w:szCs w:val="16"/>
                              </w:rPr>
                              <w:t>£466.66</w:t>
                            </w:r>
                          </w:p>
                        </w:tc>
                      </w:tr>
                      <w:tr w:rsidR="000B6918" w:rsidRPr="007704F5" w14:paraId="5D5F8B93" w14:textId="77777777" w:rsidTr="000B6918">
                        <w:trPr>
                          <w:trHeight w:val="180"/>
                        </w:trPr>
                        <w:tc>
                          <w:tcPr>
                            <w:tcW w:w="1575" w:type="dxa"/>
                            <w:tcBorders>
                              <w:top w:val="single" w:sz="6" w:space="0" w:color="000000"/>
                              <w:left w:val="single" w:sz="6" w:space="0" w:color="000000"/>
                              <w:bottom w:val="single" w:sz="6" w:space="0" w:color="000000"/>
                              <w:right w:val="single" w:sz="6" w:space="0" w:color="000000"/>
                            </w:tcBorders>
                            <w:shd w:val="clear" w:color="auto" w:fill="7CBEFF" w:themeFill="text2" w:themeFillTint="66"/>
                            <w:tcMar>
                              <w:top w:w="60" w:type="dxa"/>
                              <w:left w:w="60" w:type="dxa"/>
                              <w:bottom w:w="60" w:type="dxa"/>
                              <w:right w:w="60" w:type="dxa"/>
                            </w:tcMar>
                            <w:vAlign w:val="center"/>
                          </w:tcPr>
                          <w:p w14:paraId="4A578CF8" w14:textId="77777777" w:rsidR="000B6918" w:rsidRPr="000B6918" w:rsidRDefault="000B6918" w:rsidP="007468A2">
                            <w:pPr>
                              <w:spacing w:line="276" w:lineRule="auto"/>
                              <w:ind w:right="0"/>
                              <w:rPr>
                                <w:rFonts w:cs="Arial"/>
                                <w:b/>
                                <w:bCs/>
                                <w:sz w:val="16"/>
                                <w:szCs w:val="16"/>
                              </w:rPr>
                            </w:pPr>
                            <w:r w:rsidRPr="000B6918">
                              <w:rPr>
                                <w:rFonts w:eastAsia="Arial" w:cs="Arial"/>
                                <w:b/>
                                <w:bCs/>
                                <w:color w:val="FFFFFF" w:themeColor="background2"/>
                                <w:sz w:val="16"/>
                                <w:szCs w:val="16"/>
                              </w:rPr>
                              <w:t>Pay Gap %</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hemeFill="background2"/>
                            <w:tcMar>
                              <w:top w:w="60" w:type="dxa"/>
                              <w:left w:w="60" w:type="dxa"/>
                              <w:bottom w:w="60" w:type="dxa"/>
                              <w:right w:w="60" w:type="dxa"/>
                            </w:tcMar>
                            <w:vAlign w:val="center"/>
                          </w:tcPr>
                          <w:p w14:paraId="1BC7DC6A" w14:textId="77777777" w:rsidR="000B6918" w:rsidRPr="000B6918" w:rsidRDefault="000B6918" w:rsidP="007468A2">
                            <w:pPr>
                              <w:spacing w:line="276" w:lineRule="auto"/>
                              <w:ind w:right="0"/>
                              <w:rPr>
                                <w:rFonts w:cs="Arial"/>
                                <w:b/>
                                <w:bCs/>
                                <w:sz w:val="16"/>
                                <w:szCs w:val="16"/>
                              </w:rPr>
                            </w:pPr>
                            <w:r w:rsidRPr="000B6918">
                              <w:rPr>
                                <w:rFonts w:eastAsia="Arial" w:cs="Arial"/>
                                <w:b/>
                                <w:bCs/>
                                <w:color w:val="000000"/>
                                <w:sz w:val="16"/>
                                <w:szCs w:val="16"/>
                              </w:rPr>
                              <w:t>46.67%</w:t>
                            </w:r>
                          </w:p>
                        </w:tc>
                      </w:tr>
                    </w:tbl>
                    <w:p w14:paraId="357A61AA" w14:textId="77777777" w:rsidR="000B6918" w:rsidRDefault="000B6918" w:rsidP="000B6918"/>
                  </w:txbxContent>
                </v:textbox>
                <w10:wrap type="square" anchorx="margin"/>
              </v:shape>
            </w:pict>
          </mc:Fallback>
        </mc:AlternateContent>
      </w:r>
    </w:p>
    <w:p w14:paraId="53D816BE" w14:textId="77777777" w:rsidR="005578D8" w:rsidRDefault="2DB2B297" w:rsidP="007704F5">
      <w:pPr>
        <w:pStyle w:val="Heading3"/>
        <w:spacing w:line="276" w:lineRule="auto"/>
        <w:rPr>
          <w:rFonts w:cs="Arial"/>
          <w:color w:val="005EB8" w:themeColor="text2"/>
          <w:sz w:val="20"/>
          <w:szCs w:val="20"/>
        </w:rPr>
      </w:pPr>
      <w:r w:rsidRPr="00DA2D44">
        <w:rPr>
          <w:rFonts w:cs="Arial"/>
          <w:color w:val="005EB8" w:themeColor="text2"/>
          <w:sz w:val="20"/>
          <w:szCs w:val="20"/>
        </w:rPr>
        <w:t>Median Bonus Gender Pay Gap</w:t>
      </w:r>
    </w:p>
    <w:p w14:paraId="23ED549C" w14:textId="77777777" w:rsidR="000B6918" w:rsidRPr="000B6918" w:rsidRDefault="000B6918" w:rsidP="000B6918"/>
    <w:p w14:paraId="62D3B97D" w14:textId="77777777" w:rsidR="000B6918" w:rsidRDefault="00A21B24" w:rsidP="000B6918">
      <w:pPr>
        <w:spacing w:line="276" w:lineRule="auto"/>
        <w:ind w:right="0"/>
        <w:jc w:val="both"/>
        <w:rPr>
          <w:rFonts w:eastAsia="Arial" w:cs="Arial"/>
          <w:color w:val="000000"/>
          <w:sz w:val="20"/>
          <w:szCs w:val="20"/>
        </w:rPr>
      </w:pPr>
      <w:r w:rsidRPr="007704F5">
        <w:rPr>
          <w:rFonts w:eastAsia="Arial" w:cs="Arial"/>
          <w:color w:val="000000"/>
          <w:sz w:val="20"/>
          <w:szCs w:val="20"/>
        </w:rPr>
        <w:t>The calculation shows the difference between</w:t>
      </w:r>
    </w:p>
    <w:p w14:paraId="6F7FE1ED" w14:textId="77777777" w:rsidR="000B6918" w:rsidRDefault="00A21B24" w:rsidP="000B6918">
      <w:pPr>
        <w:spacing w:line="276" w:lineRule="auto"/>
        <w:ind w:right="0"/>
        <w:jc w:val="both"/>
        <w:rPr>
          <w:rFonts w:eastAsia="Arial" w:cs="Arial"/>
          <w:color w:val="000000"/>
          <w:sz w:val="20"/>
          <w:szCs w:val="20"/>
        </w:rPr>
      </w:pPr>
      <w:r w:rsidRPr="007704F5">
        <w:rPr>
          <w:rFonts w:eastAsia="Arial" w:cs="Arial"/>
          <w:color w:val="000000"/>
          <w:sz w:val="20"/>
          <w:szCs w:val="20"/>
        </w:rPr>
        <w:t xml:space="preserve">the median bonus pay that male </w:t>
      </w:r>
    </w:p>
    <w:p w14:paraId="180B220F" w14:textId="77777777" w:rsidR="00A21B24" w:rsidRDefault="00A21B24" w:rsidP="000B6918">
      <w:pPr>
        <w:spacing w:line="276" w:lineRule="auto"/>
        <w:ind w:right="0"/>
        <w:jc w:val="both"/>
        <w:rPr>
          <w:rFonts w:eastAsia="Arial" w:cs="Arial"/>
          <w:color w:val="000000"/>
          <w:sz w:val="20"/>
          <w:szCs w:val="20"/>
        </w:rPr>
      </w:pPr>
      <w:r w:rsidRPr="007704F5">
        <w:rPr>
          <w:rFonts w:eastAsia="Arial" w:cs="Arial"/>
          <w:color w:val="000000"/>
          <w:sz w:val="20"/>
          <w:szCs w:val="20"/>
        </w:rPr>
        <w:t>and female relevant employees receive.</w:t>
      </w:r>
    </w:p>
    <w:p w14:paraId="7E264EB8" w14:textId="77777777" w:rsidR="000B6918" w:rsidRPr="007704F5" w:rsidRDefault="000B6918" w:rsidP="000B6918">
      <w:pPr>
        <w:spacing w:line="276" w:lineRule="auto"/>
        <w:ind w:right="0"/>
        <w:jc w:val="both"/>
        <w:rPr>
          <w:rFonts w:eastAsia="Arial" w:cs="Arial"/>
          <w:color w:val="000000"/>
          <w:sz w:val="20"/>
          <w:szCs w:val="20"/>
        </w:rPr>
      </w:pPr>
    </w:p>
    <w:p w14:paraId="1EA6EEAB" w14:textId="77777777" w:rsidR="000B6918" w:rsidRDefault="00A21B24" w:rsidP="000B6918">
      <w:pPr>
        <w:spacing w:line="276" w:lineRule="auto"/>
        <w:ind w:right="0"/>
        <w:jc w:val="both"/>
        <w:rPr>
          <w:rFonts w:eastAsia="Arial" w:cs="Arial"/>
          <w:color w:val="000000"/>
          <w:sz w:val="20"/>
          <w:szCs w:val="20"/>
        </w:rPr>
      </w:pPr>
      <w:r w:rsidRPr="007704F5">
        <w:rPr>
          <w:rFonts w:eastAsia="Arial" w:cs="Arial"/>
          <w:color w:val="000000"/>
          <w:sz w:val="20"/>
          <w:szCs w:val="20"/>
        </w:rPr>
        <w:t xml:space="preserve">The organisations median bonus gender </w:t>
      </w:r>
    </w:p>
    <w:p w14:paraId="051ED97C" w14:textId="77777777" w:rsidR="00A21B24" w:rsidRPr="007704F5" w:rsidRDefault="00A21B24" w:rsidP="000B6918">
      <w:pPr>
        <w:spacing w:line="276" w:lineRule="auto"/>
        <w:ind w:right="0"/>
        <w:jc w:val="both"/>
        <w:rPr>
          <w:rFonts w:eastAsia="Arial" w:cs="Arial"/>
          <w:color w:val="000000"/>
          <w:sz w:val="20"/>
          <w:szCs w:val="20"/>
        </w:rPr>
      </w:pPr>
      <w:r w:rsidRPr="007704F5">
        <w:rPr>
          <w:rFonts w:eastAsia="Arial" w:cs="Arial"/>
          <w:color w:val="000000"/>
          <w:sz w:val="20"/>
          <w:szCs w:val="20"/>
        </w:rPr>
        <w:t xml:space="preserve">pay gap is 46.67%.  </w:t>
      </w:r>
    </w:p>
    <w:p w14:paraId="0B8A28D7" w14:textId="77777777" w:rsidR="00A21B24" w:rsidRDefault="00A21B24" w:rsidP="007704F5">
      <w:pPr>
        <w:spacing w:line="276" w:lineRule="auto"/>
        <w:rPr>
          <w:rFonts w:cs="Arial"/>
          <w:sz w:val="20"/>
          <w:szCs w:val="20"/>
        </w:rPr>
      </w:pPr>
    </w:p>
    <w:p w14:paraId="4E4D7BD3" w14:textId="77777777" w:rsidR="00A21B24" w:rsidRDefault="00A21B24" w:rsidP="007704F5">
      <w:pPr>
        <w:spacing w:line="276" w:lineRule="auto"/>
        <w:rPr>
          <w:rFonts w:cs="Arial"/>
          <w:sz w:val="20"/>
          <w:szCs w:val="20"/>
        </w:rPr>
      </w:pPr>
    </w:p>
    <w:p w14:paraId="0D941E94" w14:textId="77777777" w:rsidR="000B6918" w:rsidRPr="007704F5" w:rsidRDefault="000B6918" w:rsidP="007704F5">
      <w:pPr>
        <w:spacing w:line="276" w:lineRule="auto"/>
        <w:rPr>
          <w:rFonts w:cs="Arial"/>
          <w:sz w:val="20"/>
          <w:szCs w:val="20"/>
        </w:rPr>
      </w:pPr>
    </w:p>
    <w:p w14:paraId="0665CDD7" w14:textId="77777777" w:rsidR="005578D8" w:rsidRPr="007704F5" w:rsidRDefault="6EE6CE2E" w:rsidP="007704F5">
      <w:pPr>
        <w:pStyle w:val="Heading2"/>
        <w:rPr>
          <w:rFonts w:cs="Arial"/>
          <w:sz w:val="20"/>
          <w:szCs w:val="20"/>
        </w:rPr>
      </w:pPr>
      <w:r w:rsidRPr="007704F5">
        <w:rPr>
          <w:rFonts w:cs="Arial"/>
          <w:sz w:val="20"/>
          <w:szCs w:val="20"/>
        </w:rPr>
        <w:t>7. Quartile pay bands</w:t>
      </w:r>
    </w:p>
    <w:p w14:paraId="0A965BD1" w14:textId="77777777" w:rsidR="005578D8" w:rsidRDefault="6EE6CE2E" w:rsidP="007704F5">
      <w:pPr>
        <w:spacing w:before="165" w:after="165" w:line="276" w:lineRule="auto"/>
        <w:jc w:val="both"/>
        <w:rPr>
          <w:rFonts w:eastAsia="Arial" w:cs="Arial"/>
          <w:color w:val="000000"/>
          <w:sz w:val="20"/>
          <w:szCs w:val="20"/>
        </w:rPr>
      </w:pPr>
      <w:r w:rsidRPr="007704F5">
        <w:rPr>
          <w:rFonts w:eastAsia="Arial" w:cs="Arial"/>
          <w:color w:val="000000"/>
          <w:sz w:val="20"/>
          <w:szCs w:val="20"/>
        </w:rPr>
        <w:t xml:space="preserve">The proportion of male and female </w:t>
      </w:r>
      <w:r w:rsidR="008D762D" w:rsidRPr="007704F5">
        <w:rPr>
          <w:rFonts w:eastAsia="Arial" w:cs="Arial"/>
          <w:color w:val="000000"/>
          <w:sz w:val="20"/>
          <w:szCs w:val="20"/>
        </w:rPr>
        <w:t>full-pay</w:t>
      </w:r>
      <w:r w:rsidRPr="007704F5">
        <w:rPr>
          <w:rFonts w:eastAsia="Arial" w:cs="Arial"/>
          <w:color w:val="000000"/>
          <w:sz w:val="20"/>
          <w:szCs w:val="20"/>
        </w:rPr>
        <w:t xml:space="preserve"> relevant employees in the equally sized lower, lower middle, upper middle</w:t>
      </w:r>
      <w:r w:rsidR="008D762D">
        <w:rPr>
          <w:rFonts w:eastAsia="Arial" w:cs="Arial"/>
          <w:color w:val="000000"/>
          <w:sz w:val="20"/>
          <w:szCs w:val="20"/>
        </w:rPr>
        <w:t>,</w:t>
      </w:r>
      <w:r w:rsidRPr="007704F5">
        <w:rPr>
          <w:rFonts w:eastAsia="Arial" w:cs="Arial"/>
          <w:color w:val="000000"/>
          <w:sz w:val="20"/>
          <w:szCs w:val="20"/>
        </w:rPr>
        <w:t xml:space="preserve"> and upper quartile pay bands is as follows:</w:t>
      </w:r>
    </w:p>
    <w:p w14:paraId="454D28EF" w14:textId="77777777" w:rsidR="000B6918" w:rsidRDefault="00F44E7E" w:rsidP="007704F5">
      <w:pPr>
        <w:spacing w:before="165" w:after="165" w:line="276" w:lineRule="auto"/>
        <w:jc w:val="both"/>
        <w:rPr>
          <w:rFonts w:eastAsia="Arial" w:cs="Arial"/>
          <w:color w:val="000000"/>
          <w:sz w:val="20"/>
          <w:szCs w:val="20"/>
        </w:rPr>
      </w:pPr>
      <w:r w:rsidRPr="00F44E7E">
        <w:rPr>
          <w:rFonts w:eastAsia="Arial" w:cs="Arial"/>
          <w:noProof/>
          <w:color w:val="000000"/>
          <w:sz w:val="20"/>
          <w:szCs w:val="20"/>
          <w:lang w:eastAsia="en-GB"/>
        </w:rPr>
        <mc:AlternateContent>
          <mc:Choice Requires="wps">
            <w:drawing>
              <wp:anchor distT="45720" distB="45720" distL="114300" distR="114300" simplePos="0" relativeHeight="251683840" behindDoc="0" locked="0" layoutInCell="1" allowOverlap="1" wp14:anchorId="071FD558" wp14:editId="6B483FB9">
                <wp:simplePos x="0" y="0"/>
                <wp:positionH relativeFrom="column">
                  <wp:posOffset>365760</wp:posOffset>
                </wp:positionH>
                <wp:positionV relativeFrom="paragraph">
                  <wp:posOffset>3810</wp:posOffset>
                </wp:positionV>
                <wp:extent cx="4959350" cy="1308100"/>
                <wp:effectExtent l="0" t="0" r="12700" b="25400"/>
                <wp:wrapSquare wrapText="bothSides"/>
                <wp:docPr id="10931332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9350" cy="1308100"/>
                        </a:xfrm>
                        <a:prstGeom prst="rect">
                          <a:avLst/>
                        </a:prstGeom>
                        <a:solidFill>
                          <a:schemeClr val="tx2"/>
                        </a:solidFill>
                        <a:ln w="9525">
                          <a:solidFill>
                            <a:srgbClr val="000000"/>
                          </a:solidFill>
                          <a:miter lim="800000"/>
                          <a:headEnd/>
                          <a:tailEnd/>
                        </a:ln>
                      </wps:spPr>
                      <wps:txbx>
                        <w:txbxContent>
                          <w:p w14:paraId="5F73BF79" w14:textId="77777777" w:rsidR="00F44E7E" w:rsidRDefault="00F44E7E" w:rsidP="00882E47"/>
                          <w:tbl>
                            <w:tblPr>
                              <w:tblW w:w="7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9"/>
                              <w:gridCol w:w="1478"/>
                              <w:gridCol w:w="1141"/>
                              <w:gridCol w:w="1263"/>
                              <w:gridCol w:w="1552"/>
                            </w:tblGrid>
                            <w:tr w:rsidR="00F44E7E" w14:paraId="0C87B3E0" w14:textId="77777777" w:rsidTr="00F44E7E">
                              <w:trPr>
                                <w:trHeight w:val="293"/>
                              </w:trPr>
                              <w:tc>
                                <w:tcPr>
                                  <w:tcW w:w="1989" w:type="dxa"/>
                                  <w:tcBorders>
                                    <w:top w:val="single" w:sz="4" w:space="0" w:color="auto"/>
                                    <w:left w:val="single" w:sz="4" w:space="0" w:color="auto"/>
                                    <w:bottom w:val="single" w:sz="4" w:space="0" w:color="auto"/>
                                    <w:right w:val="single" w:sz="4" w:space="0" w:color="auto"/>
                                  </w:tcBorders>
                                  <w:shd w:val="clear" w:color="auto" w:fill="7CBEFF" w:themeFill="text2" w:themeFillTint="66"/>
                                  <w:hideMark/>
                                </w:tcPr>
                                <w:p w14:paraId="768580A9" w14:textId="77777777" w:rsidR="00F44E7E" w:rsidRPr="00F44E7E" w:rsidRDefault="00F44E7E" w:rsidP="00882E47">
                                  <w:pPr>
                                    <w:rPr>
                                      <w:rFonts w:eastAsia="Times New Roman" w:cs="Arial"/>
                                      <w:b/>
                                      <w:bCs/>
                                      <w:color w:val="FFFFFF" w:themeColor="background1"/>
                                      <w:sz w:val="16"/>
                                      <w:szCs w:val="16"/>
                                      <w:lang w:eastAsia="en-GB"/>
                                    </w:rPr>
                                  </w:pPr>
                                  <w:r w:rsidRPr="00F44E7E">
                                    <w:rPr>
                                      <w:rFonts w:eastAsia="Times New Roman" w:cs="Arial"/>
                                      <w:b/>
                                      <w:bCs/>
                                      <w:color w:val="FFFFFF" w:themeColor="background1"/>
                                      <w:sz w:val="16"/>
                                      <w:szCs w:val="16"/>
                                      <w:lang w:eastAsia="en-GB"/>
                                    </w:rPr>
                                    <w:t>Quartile</w:t>
                                  </w:r>
                                </w:p>
                              </w:tc>
                              <w:tc>
                                <w:tcPr>
                                  <w:tcW w:w="1478" w:type="dxa"/>
                                  <w:tcBorders>
                                    <w:top w:val="single" w:sz="4" w:space="0" w:color="auto"/>
                                    <w:left w:val="single" w:sz="4" w:space="0" w:color="auto"/>
                                    <w:bottom w:val="single" w:sz="4" w:space="0" w:color="auto"/>
                                    <w:right w:val="single" w:sz="4" w:space="0" w:color="auto"/>
                                  </w:tcBorders>
                                  <w:shd w:val="clear" w:color="auto" w:fill="7CBEFF" w:themeFill="text2" w:themeFillTint="66"/>
                                  <w:hideMark/>
                                </w:tcPr>
                                <w:p w14:paraId="7AA5CF53" w14:textId="77777777" w:rsidR="00F44E7E" w:rsidRPr="00F44E7E" w:rsidRDefault="00F44E7E" w:rsidP="00882E47">
                                  <w:pPr>
                                    <w:rPr>
                                      <w:rFonts w:eastAsia="Times New Roman" w:cs="Arial"/>
                                      <w:b/>
                                      <w:bCs/>
                                      <w:color w:val="FFFFFF" w:themeColor="background1"/>
                                      <w:sz w:val="16"/>
                                      <w:szCs w:val="16"/>
                                      <w:lang w:eastAsia="en-GB"/>
                                    </w:rPr>
                                  </w:pPr>
                                  <w:r w:rsidRPr="00F44E7E">
                                    <w:rPr>
                                      <w:rFonts w:eastAsia="Times New Roman" w:cs="Arial"/>
                                      <w:b/>
                                      <w:bCs/>
                                      <w:color w:val="FFFFFF" w:themeColor="background1"/>
                                      <w:sz w:val="16"/>
                                      <w:szCs w:val="16"/>
                                      <w:lang w:eastAsia="en-GB"/>
                                    </w:rPr>
                                    <w:t>Female</w:t>
                                  </w:r>
                                </w:p>
                              </w:tc>
                              <w:tc>
                                <w:tcPr>
                                  <w:tcW w:w="1141" w:type="dxa"/>
                                  <w:tcBorders>
                                    <w:top w:val="single" w:sz="4" w:space="0" w:color="auto"/>
                                    <w:left w:val="single" w:sz="4" w:space="0" w:color="auto"/>
                                    <w:bottom w:val="single" w:sz="4" w:space="0" w:color="auto"/>
                                    <w:right w:val="single" w:sz="4" w:space="0" w:color="auto"/>
                                  </w:tcBorders>
                                  <w:shd w:val="clear" w:color="auto" w:fill="7CBEFF" w:themeFill="text2" w:themeFillTint="66"/>
                                  <w:hideMark/>
                                </w:tcPr>
                                <w:p w14:paraId="460F8DC6" w14:textId="77777777" w:rsidR="00F44E7E" w:rsidRPr="00F44E7E" w:rsidRDefault="00F44E7E" w:rsidP="00882E47">
                                  <w:pPr>
                                    <w:rPr>
                                      <w:rFonts w:eastAsia="Times New Roman" w:cs="Arial"/>
                                      <w:b/>
                                      <w:bCs/>
                                      <w:color w:val="FFFFFF" w:themeColor="background1"/>
                                      <w:sz w:val="16"/>
                                      <w:szCs w:val="16"/>
                                      <w:lang w:eastAsia="en-GB"/>
                                    </w:rPr>
                                  </w:pPr>
                                  <w:r w:rsidRPr="00F44E7E">
                                    <w:rPr>
                                      <w:rFonts w:eastAsia="Times New Roman" w:cs="Arial"/>
                                      <w:b/>
                                      <w:bCs/>
                                      <w:color w:val="FFFFFF" w:themeColor="background1"/>
                                      <w:sz w:val="16"/>
                                      <w:szCs w:val="16"/>
                                      <w:lang w:eastAsia="en-GB"/>
                                    </w:rPr>
                                    <w:t>Male</w:t>
                                  </w:r>
                                </w:p>
                              </w:tc>
                              <w:tc>
                                <w:tcPr>
                                  <w:tcW w:w="1263" w:type="dxa"/>
                                  <w:tcBorders>
                                    <w:top w:val="single" w:sz="4" w:space="0" w:color="auto"/>
                                    <w:left w:val="single" w:sz="4" w:space="0" w:color="auto"/>
                                    <w:bottom w:val="single" w:sz="4" w:space="0" w:color="auto"/>
                                    <w:right w:val="single" w:sz="4" w:space="0" w:color="auto"/>
                                  </w:tcBorders>
                                  <w:shd w:val="clear" w:color="auto" w:fill="7CBEFF" w:themeFill="text2" w:themeFillTint="66"/>
                                  <w:hideMark/>
                                </w:tcPr>
                                <w:p w14:paraId="5DBED10D" w14:textId="77777777" w:rsidR="00F44E7E" w:rsidRPr="00F44E7E" w:rsidRDefault="00F44E7E" w:rsidP="00882E47">
                                  <w:pPr>
                                    <w:rPr>
                                      <w:rFonts w:eastAsia="Times New Roman" w:cs="Arial"/>
                                      <w:b/>
                                      <w:bCs/>
                                      <w:color w:val="FFFFFF" w:themeColor="background1"/>
                                      <w:sz w:val="16"/>
                                      <w:szCs w:val="16"/>
                                      <w:lang w:eastAsia="en-GB"/>
                                    </w:rPr>
                                  </w:pPr>
                                  <w:r w:rsidRPr="00F44E7E">
                                    <w:rPr>
                                      <w:rFonts w:eastAsia="Times New Roman" w:cs="Arial"/>
                                      <w:b/>
                                      <w:bCs/>
                                      <w:color w:val="FFFFFF" w:themeColor="background1"/>
                                      <w:sz w:val="16"/>
                                      <w:szCs w:val="16"/>
                                      <w:lang w:eastAsia="en-GB"/>
                                    </w:rPr>
                                    <w:t>Female %</w:t>
                                  </w:r>
                                </w:p>
                              </w:tc>
                              <w:tc>
                                <w:tcPr>
                                  <w:tcW w:w="1552" w:type="dxa"/>
                                  <w:tcBorders>
                                    <w:top w:val="single" w:sz="4" w:space="0" w:color="auto"/>
                                    <w:left w:val="single" w:sz="4" w:space="0" w:color="auto"/>
                                    <w:bottom w:val="single" w:sz="4" w:space="0" w:color="auto"/>
                                    <w:right w:val="single" w:sz="4" w:space="0" w:color="auto"/>
                                  </w:tcBorders>
                                  <w:shd w:val="clear" w:color="auto" w:fill="7CBEFF" w:themeFill="text2" w:themeFillTint="66"/>
                                  <w:hideMark/>
                                </w:tcPr>
                                <w:p w14:paraId="7C66BDAE" w14:textId="77777777" w:rsidR="00F44E7E" w:rsidRPr="00F44E7E" w:rsidRDefault="00F44E7E" w:rsidP="00882E47">
                                  <w:pPr>
                                    <w:rPr>
                                      <w:rFonts w:eastAsia="Times New Roman" w:cs="Arial"/>
                                      <w:b/>
                                      <w:bCs/>
                                      <w:color w:val="FFFFFF" w:themeColor="background1"/>
                                      <w:sz w:val="16"/>
                                      <w:szCs w:val="16"/>
                                      <w:lang w:eastAsia="en-GB"/>
                                    </w:rPr>
                                  </w:pPr>
                                  <w:r w:rsidRPr="00F44E7E">
                                    <w:rPr>
                                      <w:rFonts w:eastAsia="Times New Roman" w:cs="Arial"/>
                                      <w:b/>
                                      <w:bCs/>
                                      <w:color w:val="FFFFFF" w:themeColor="background1"/>
                                      <w:sz w:val="16"/>
                                      <w:szCs w:val="16"/>
                                      <w:lang w:eastAsia="en-GB"/>
                                    </w:rPr>
                                    <w:t>Male %</w:t>
                                  </w:r>
                                </w:p>
                              </w:tc>
                            </w:tr>
                            <w:tr w:rsidR="00F44E7E" w14:paraId="70ABA9C9" w14:textId="77777777" w:rsidTr="00F44E7E">
                              <w:trPr>
                                <w:trHeight w:val="293"/>
                              </w:trPr>
                              <w:tc>
                                <w:tcPr>
                                  <w:tcW w:w="1989" w:type="dxa"/>
                                  <w:tcBorders>
                                    <w:top w:val="single" w:sz="4" w:space="0" w:color="auto"/>
                                    <w:left w:val="single" w:sz="4" w:space="0" w:color="auto"/>
                                    <w:bottom w:val="single" w:sz="4" w:space="0" w:color="auto"/>
                                    <w:right w:val="single" w:sz="4" w:space="0" w:color="auto"/>
                                  </w:tcBorders>
                                  <w:shd w:val="clear" w:color="auto" w:fill="7CBEFF" w:themeFill="text2" w:themeFillTint="66"/>
                                  <w:hideMark/>
                                </w:tcPr>
                                <w:p w14:paraId="4D0C4EFF" w14:textId="77777777" w:rsidR="00F44E7E" w:rsidRPr="00F44E7E" w:rsidRDefault="00F44E7E" w:rsidP="00882E47">
                                  <w:pPr>
                                    <w:rPr>
                                      <w:rFonts w:eastAsia="Times New Roman" w:cs="Arial"/>
                                      <w:b/>
                                      <w:bCs/>
                                      <w:color w:val="FFFFFF" w:themeColor="background1"/>
                                      <w:sz w:val="16"/>
                                      <w:szCs w:val="16"/>
                                      <w:lang w:eastAsia="en-GB"/>
                                    </w:rPr>
                                  </w:pPr>
                                  <w:r w:rsidRPr="00F44E7E">
                                    <w:rPr>
                                      <w:rFonts w:eastAsia="Times New Roman" w:cs="Arial"/>
                                      <w:b/>
                                      <w:bCs/>
                                      <w:color w:val="FFFFFF" w:themeColor="background1"/>
                                      <w:sz w:val="16"/>
                                      <w:szCs w:val="16"/>
                                      <w:lang w:eastAsia="en-GB"/>
                                    </w:rPr>
                                    <w:t>1 Lower</w:t>
                                  </w:r>
                                </w:p>
                              </w:tc>
                              <w:tc>
                                <w:tcPr>
                                  <w:tcW w:w="1478" w:type="dxa"/>
                                  <w:tcBorders>
                                    <w:top w:val="single" w:sz="4" w:space="0" w:color="auto"/>
                                    <w:left w:val="single" w:sz="4" w:space="0" w:color="auto"/>
                                    <w:bottom w:val="single" w:sz="4" w:space="0" w:color="auto"/>
                                    <w:right w:val="single" w:sz="4" w:space="0" w:color="auto"/>
                                  </w:tcBorders>
                                  <w:shd w:val="clear" w:color="auto" w:fill="FFFFFF"/>
                                  <w:hideMark/>
                                </w:tcPr>
                                <w:p w14:paraId="6C3F766F" w14:textId="77777777" w:rsidR="00F44E7E" w:rsidRPr="00F44E7E" w:rsidRDefault="00F44E7E" w:rsidP="00882E47">
                                  <w:pPr>
                                    <w:rPr>
                                      <w:rFonts w:eastAsia="Times New Roman" w:cs="Arial"/>
                                      <w:b/>
                                      <w:bCs/>
                                      <w:color w:val="auto"/>
                                      <w:sz w:val="16"/>
                                      <w:szCs w:val="16"/>
                                      <w:lang w:eastAsia="en-GB"/>
                                    </w:rPr>
                                  </w:pPr>
                                  <w:r w:rsidRPr="00F44E7E">
                                    <w:rPr>
                                      <w:rFonts w:eastAsia="Times New Roman" w:cs="Arial"/>
                                      <w:b/>
                                      <w:bCs/>
                                      <w:sz w:val="16"/>
                                      <w:szCs w:val="16"/>
                                      <w:lang w:eastAsia="en-GB"/>
                                    </w:rPr>
                                    <w:t>70.00</w:t>
                                  </w:r>
                                </w:p>
                              </w:tc>
                              <w:tc>
                                <w:tcPr>
                                  <w:tcW w:w="1141" w:type="dxa"/>
                                  <w:tcBorders>
                                    <w:top w:val="single" w:sz="4" w:space="0" w:color="auto"/>
                                    <w:left w:val="single" w:sz="4" w:space="0" w:color="auto"/>
                                    <w:bottom w:val="single" w:sz="4" w:space="0" w:color="auto"/>
                                    <w:right w:val="single" w:sz="4" w:space="0" w:color="auto"/>
                                  </w:tcBorders>
                                  <w:shd w:val="clear" w:color="auto" w:fill="FFFFFF"/>
                                  <w:hideMark/>
                                </w:tcPr>
                                <w:p w14:paraId="59AF6C72" w14:textId="77777777" w:rsidR="00F44E7E" w:rsidRPr="00F44E7E" w:rsidRDefault="00F44E7E" w:rsidP="00882E47">
                                  <w:pPr>
                                    <w:rPr>
                                      <w:rFonts w:eastAsia="Times New Roman" w:cs="Arial"/>
                                      <w:b/>
                                      <w:bCs/>
                                      <w:sz w:val="16"/>
                                      <w:szCs w:val="16"/>
                                      <w:lang w:eastAsia="en-GB"/>
                                    </w:rPr>
                                  </w:pPr>
                                  <w:r w:rsidRPr="00F44E7E">
                                    <w:rPr>
                                      <w:rFonts w:eastAsia="Times New Roman" w:cs="Arial"/>
                                      <w:b/>
                                      <w:bCs/>
                                      <w:sz w:val="16"/>
                                      <w:szCs w:val="16"/>
                                      <w:lang w:eastAsia="en-GB"/>
                                    </w:rPr>
                                    <w:t>118.00</w:t>
                                  </w:r>
                                </w:p>
                              </w:tc>
                              <w:tc>
                                <w:tcPr>
                                  <w:tcW w:w="1263" w:type="dxa"/>
                                  <w:tcBorders>
                                    <w:top w:val="single" w:sz="4" w:space="0" w:color="auto"/>
                                    <w:left w:val="single" w:sz="4" w:space="0" w:color="auto"/>
                                    <w:bottom w:val="single" w:sz="4" w:space="0" w:color="auto"/>
                                    <w:right w:val="single" w:sz="4" w:space="0" w:color="auto"/>
                                  </w:tcBorders>
                                  <w:shd w:val="clear" w:color="auto" w:fill="FFFFFF"/>
                                  <w:hideMark/>
                                </w:tcPr>
                                <w:p w14:paraId="39E02F73" w14:textId="77777777" w:rsidR="00F44E7E" w:rsidRPr="00F44E7E" w:rsidRDefault="00F44E7E" w:rsidP="00882E47">
                                  <w:pPr>
                                    <w:rPr>
                                      <w:rFonts w:eastAsia="Times New Roman" w:cs="Arial"/>
                                      <w:b/>
                                      <w:bCs/>
                                      <w:sz w:val="16"/>
                                      <w:szCs w:val="16"/>
                                      <w:lang w:eastAsia="en-GB"/>
                                    </w:rPr>
                                  </w:pPr>
                                  <w:r w:rsidRPr="00F44E7E">
                                    <w:rPr>
                                      <w:rFonts w:eastAsia="Times New Roman" w:cs="Arial"/>
                                      <w:b/>
                                      <w:bCs/>
                                      <w:sz w:val="16"/>
                                      <w:szCs w:val="16"/>
                                      <w:lang w:eastAsia="en-GB"/>
                                    </w:rPr>
                                    <w:t>37.23</w:t>
                                  </w:r>
                                </w:p>
                              </w:tc>
                              <w:tc>
                                <w:tcPr>
                                  <w:tcW w:w="1552" w:type="dxa"/>
                                  <w:tcBorders>
                                    <w:top w:val="single" w:sz="4" w:space="0" w:color="auto"/>
                                    <w:left w:val="single" w:sz="4" w:space="0" w:color="auto"/>
                                    <w:bottom w:val="single" w:sz="4" w:space="0" w:color="auto"/>
                                    <w:right w:val="single" w:sz="4" w:space="0" w:color="auto"/>
                                  </w:tcBorders>
                                  <w:shd w:val="clear" w:color="auto" w:fill="FFFFFF"/>
                                  <w:hideMark/>
                                </w:tcPr>
                                <w:p w14:paraId="6889270A" w14:textId="77777777" w:rsidR="00F44E7E" w:rsidRPr="00F44E7E" w:rsidRDefault="00F44E7E" w:rsidP="00882E47">
                                  <w:pPr>
                                    <w:rPr>
                                      <w:rFonts w:eastAsia="Times New Roman" w:cs="Arial"/>
                                      <w:b/>
                                      <w:bCs/>
                                      <w:sz w:val="16"/>
                                      <w:szCs w:val="16"/>
                                      <w:lang w:eastAsia="en-GB"/>
                                    </w:rPr>
                                  </w:pPr>
                                  <w:r w:rsidRPr="00F44E7E">
                                    <w:rPr>
                                      <w:rFonts w:eastAsia="Times New Roman" w:cs="Arial"/>
                                      <w:b/>
                                      <w:bCs/>
                                      <w:sz w:val="16"/>
                                      <w:szCs w:val="16"/>
                                      <w:lang w:eastAsia="en-GB"/>
                                    </w:rPr>
                                    <w:t>62.77</w:t>
                                  </w:r>
                                </w:p>
                              </w:tc>
                            </w:tr>
                            <w:tr w:rsidR="00F44E7E" w14:paraId="357014FC" w14:textId="77777777" w:rsidTr="00F44E7E">
                              <w:trPr>
                                <w:trHeight w:val="293"/>
                              </w:trPr>
                              <w:tc>
                                <w:tcPr>
                                  <w:tcW w:w="1989" w:type="dxa"/>
                                  <w:tcBorders>
                                    <w:top w:val="single" w:sz="4" w:space="0" w:color="auto"/>
                                    <w:left w:val="single" w:sz="4" w:space="0" w:color="auto"/>
                                    <w:bottom w:val="single" w:sz="4" w:space="0" w:color="auto"/>
                                    <w:right w:val="single" w:sz="4" w:space="0" w:color="auto"/>
                                  </w:tcBorders>
                                  <w:shd w:val="clear" w:color="auto" w:fill="7CBEFF" w:themeFill="text2" w:themeFillTint="66"/>
                                  <w:hideMark/>
                                </w:tcPr>
                                <w:p w14:paraId="049D673B" w14:textId="77777777" w:rsidR="00F44E7E" w:rsidRPr="00F44E7E" w:rsidRDefault="00F44E7E" w:rsidP="00882E47">
                                  <w:pPr>
                                    <w:rPr>
                                      <w:rFonts w:eastAsia="Times New Roman" w:cs="Arial"/>
                                      <w:b/>
                                      <w:bCs/>
                                      <w:color w:val="FFFFFF" w:themeColor="background1"/>
                                      <w:sz w:val="16"/>
                                      <w:szCs w:val="16"/>
                                      <w:lang w:eastAsia="en-GB"/>
                                    </w:rPr>
                                  </w:pPr>
                                  <w:r w:rsidRPr="00F44E7E">
                                    <w:rPr>
                                      <w:rFonts w:eastAsia="Times New Roman" w:cs="Arial"/>
                                      <w:b/>
                                      <w:bCs/>
                                      <w:color w:val="FFFFFF" w:themeColor="background1"/>
                                      <w:sz w:val="16"/>
                                      <w:szCs w:val="16"/>
                                      <w:lang w:eastAsia="en-GB"/>
                                    </w:rPr>
                                    <w:t xml:space="preserve">2 Lower Middle </w:t>
                                  </w:r>
                                </w:p>
                              </w:tc>
                              <w:tc>
                                <w:tcPr>
                                  <w:tcW w:w="1478" w:type="dxa"/>
                                  <w:tcBorders>
                                    <w:top w:val="single" w:sz="4" w:space="0" w:color="auto"/>
                                    <w:left w:val="single" w:sz="4" w:space="0" w:color="auto"/>
                                    <w:bottom w:val="single" w:sz="4" w:space="0" w:color="auto"/>
                                    <w:right w:val="single" w:sz="4" w:space="0" w:color="auto"/>
                                  </w:tcBorders>
                                  <w:shd w:val="clear" w:color="auto" w:fill="FFFFFF"/>
                                  <w:hideMark/>
                                </w:tcPr>
                                <w:p w14:paraId="258DE26E" w14:textId="77777777" w:rsidR="00F44E7E" w:rsidRPr="00F44E7E" w:rsidRDefault="00F44E7E" w:rsidP="00882E47">
                                  <w:pPr>
                                    <w:rPr>
                                      <w:rFonts w:eastAsia="Times New Roman" w:cs="Arial"/>
                                      <w:b/>
                                      <w:bCs/>
                                      <w:color w:val="auto"/>
                                      <w:sz w:val="16"/>
                                      <w:szCs w:val="16"/>
                                      <w:lang w:eastAsia="en-GB"/>
                                    </w:rPr>
                                  </w:pPr>
                                  <w:r w:rsidRPr="00F44E7E">
                                    <w:rPr>
                                      <w:rFonts w:eastAsia="Times New Roman" w:cs="Arial"/>
                                      <w:b/>
                                      <w:bCs/>
                                      <w:sz w:val="16"/>
                                      <w:szCs w:val="16"/>
                                      <w:lang w:eastAsia="en-GB"/>
                                    </w:rPr>
                                    <w:t>134.00</w:t>
                                  </w:r>
                                </w:p>
                              </w:tc>
                              <w:tc>
                                <w:tcPr>
                                  <w:tcW w:w="1141" w:type="dxa"/>
                                  <w:tcBorders>
                                    <w:top w:val="single" w:sz="4" w:space="0" w:color="auto"/>
                                    <w:left w:val="single" w:sz="4" w:space="0" w:color="auto"/>
                                    <w:bottom w:val="single" w:sz="4" w:space="0" w:color="auto"/>
                                    <w:right w:val="single" w:sz="4" w:space="0" w:color="auto"/>
                                  </w:tcBorders>
                                  <w:shd w:val="clear" w:color="auto" w:fill="FFFFFF"/>
                                  <w:hideMark/>
                                </w:tcPr>
                                <w:p w14:paraId="4F345EF1" w14:textId="77777777" w:rsidR="00F44E7E" w:rsidRPr="00F44E7E" w:rsidRDefault="00F44E7E" w:rsidP="00882E47">
                                  <w:pPr>
                                    <w:rPr>
                                      <w:rFonts w:eastAsia="Times New Roman" w:cs="Arial"/>
                                      <w:b/>
                                      <w:bCs/>
                                      <w:sz w:val="16"/>
                                      <w:szCs w:val="16"/>
                                      <w:lang w:eastAsia="en-GB"/>
                                    </w:rPr>
                                  </w:pPr>
                                  <w:r w:rsidRPr="00F44E7E">
                                    <w:rPr>
                                      <w:rFonts w:eastAsia="Times New Roman" w:cs="Arial"/>
                                      <w:b/>
                                      <w:bCs/>
                                      <w:sz w:val="16"/>
                                      <w:szCs w:val="16"/>
                                      <w:lang w:eastAsia="en-GB"/>
                                    </w:rPr>
                                    <w:t>55.00</w:t>
                                  </w:r>
                                </w:p>
                              </w:tc>
                              <w:tc>
                                <w:tcPr>
                                  <w:tcW w:w="1263" w:type="dxa"/>
                                  <w:tcBorders>
                                    <w:top w:val="single" w:sz="4" w:space="0" w:color="auto"/>
                                    <w:left w:val="single" w:sz="4" w:space="0" w:color="auto"/>
                                    <w:bottom w:val="single" w:sz="4" w:space="0" w:color="auto"/>
                                    <w:right w:val="single" w:sz="4" w:space="0" w:color="auto"/>
                                  </w:tcBorders>
                                  <w:shd w:val="clear" w:color="auto" w:fill="FFFFFF"/>
                                  <w:hideMark/>
                                </w:tcPr>
                                <w:p w14:paraId="272B1A3F" w14:textId="77777777" w:rsidR="00F44E7E" w:rsidRPr="00F44E7E" w:rsidRDefault="00F44E7E" w:rsidP="00882E47">
                                  <w:pPr>
                                    <w:rPr>
                                      <w:rFonts w:eastAsia="Times New Roman" w:cs="Arial"/>
                                      <w:b/>
                                      <w:bCs/>
                                      <w:sz w:val="16"/>
                                      <w:szCs w:val="16"/>
                                      <w:lang w:eastAsia="en-GB"/>
                                    </w:rPr>
                                  </w:pPr>
                                  <w:r w:rsidRPr="00F44E7E">
                                    <w:rPr>
                                      <w:rFonts w:eastAsia="Times New Roman" w:cs="Arial"/>
                                      <w:b/>
                                      <w:bCs/>
                                      <w:sz w:val="16"/>
                                      <w:szCs w:val="16"/>
                                      <w:lang w:eastAsia="en-GB"/>
                                    </w:rPr>
                                    <w:t>70.90</w:t>
                                  </w:r>
                                </w:p>
                              </w:tc>
                              <w:tc>
                                <w:tcPr>
                                  <w:tcW w:w="1552" w:type="dxa"/>
                                  <w:tcBorders>
                                    <w:top w:val="single" w:sz="4" w:space="0" w:color="auto"/>
                                    <w:left w:val="single" w:sz="4" w:space="0" w:color="auto"/>
                                    <w:bottom w:val="single" w:sz="4" w:space="0" w:color="auto"/>
                                    <w:right w:val="single" w:sz="4" w:space="0" w:color="auto"/>
                                  </w:tcBorders>
                                  <w:shd w:val="clear" w:color="auto" w:fill="FFFFFF"/>
                                  <w:hideMark/>
                                </w:tcPr>
                                <w:p w14:paraId="3B9A9C6F" w14:textId="77777777" w:rsidR="00F44E7E" w:rsidRPr="00F44E7E" w:rsidRDefault="00F44E7E" w:rsidP="00882E47">
                                  <w:pPr>
                                    <w:rPr>
                                      <w:rFonts w:eastAsia="Times New Roman" w:cs="Arial"/>
                                      <w:b/>
                                      <w:bCs/>
                                      <w:sz w:val="16"/>
                                      <w:szCs w:val="16"/>
                                      <w:lang w:eastAsia="en-GB"/>
                                    </w:rPr>
                                  </w:pPr>
                                  <w:r w:rsidRPr="00F44E7E">
                                    <w:rPr>
                                      <w:rFonts w:eastAsia="Times New Roman" w:cs="Arial"/>
                                      <w:b/>
                                      <w:bCs/>
                                      <w:sz w:val="16"/>
                                      <w:szCs w:val="16"/>
                                      <w:lang w:eastAsia="en-GB"/>
                                    </w:rPr>
                                    <w:t>29.10</w:t>
                                  </w:r>
                                </w:p>
                              </w:tc>
                            </w:tr>
                            <w:tr w:rsidR="00F44E7E" w14:paraId="457AECCE" w14:textId="77777777" w:rsidTr="00F44E7E">
                              <w:trPr>
                                <w:trHeight w:val="293"/>
                              </w:trPr>
                              <w:tc>
                                <w:tcPr>
                                  <w:tcW w:w="1989" w:type="dxa"/>
                                  <w:tcBorders>
                                    <w:top w:val="single" w:sz="4" w:space="0" w:color="auto"/>
                                    <w:left w:val="single" w:sz="4" w:space="0" w:color="auto"/>
                                    <w:bottom w:val="single" w:sz="4" w:space="0" w:color="auto"/>
                                    <w:right w:val="single" w:sz="4" w:space="0" w:color="auto"/>
                                  </w:tcBorders>
                                  <w:shd w:val="clear" w:color="auto" w:fill="7CBEFF" w:themeFill="text2" w:themeFillTint="66"/>
                                  <w:hideMark/>
                                </w:tcPr>
                                <w:p w14:paraId="27E1C60A" w14:textId="77777777" w:rsidR="00F44E7E" w:rsidRPr="00F44E7E" w:rsidRDefault="00F44E7E" w:rsidP="00882E47">
                                  <w:pPr>
                                    <w:rPr>
                                      <w:rFonts w:eastAsia="Times New Roman" w:cs="Arial"/>
                                      <w:b/>
                                      <w:bCs/>
                                      <w:color w:val="FFFFFF" w:themeColor="background1"/>
                                      <w:sz w:val="16"/>
                                      <w:szCs w:val="16"/>
                                      <w:lang w:eastAsia="en-GB"/>
                                    </w:rPr>
                                  </w:pPr>
                                  <w:r w:rsidRPr="00F44E7E">
                                    <w:rPr>
                                      <w:rFonts w:eastAsia="Times New Roman" w:cs="Arial"/>
                                      <w:b/>
                                      <w:bCs/>
                                      <w:color w:val="FFFFFF" w:themeColor="background1"/>
                                      <w:sz w:val="16"/>
                                      <w:szCs w:val="16"/>
                                      <w:lang w:eastAsia="en-GB"/>
                                    </w:rPr>
                                    <w:t xml:space="preserve">3 Upper Middle </w:t>
                                  </w:r>
                                </w:p>
                              </w:tc>
                              <w:tc>
                                <w:tcPr>
                                  <w:tcW w:w="1478" w:type="dxa"/>
                                  <w:tcBorders>
                                    <w:top w:val="single" w:sz="4" w:space="0" w:color="auto"/>
                                    <w:left w:val="single" w:sz="4" w:space="0" w:color="auto"/>
                                    <w:bottom w:val="single" w:sz="4" w:space="0" w:color="auto"/>
                                    <w:right w:val="single" w:sz="4" w:space="0" w:color="auto"/>
                                  </w:tcBorders>
                                  <w:shd w:val="clear" w:color="auto" w:fill="FFFFFF"/>
                                  <w:hideMark/>
                                </w:tcPr>
                                <w:p w14:paraId="1B7733D8" w14:textId="77777777" w:rsidR="00F44E7E" w:rsidRPr="00F44E7E" w:rsidRDefault="00F44E7E" w:rsidP="00882E47">
                                  <w:pPr>
                                    <w:rPr>
                                      <w:rFonts w:eastAsia="Times New Roman" w:cs="Arial"/>
                                      <w:b/>
                                      <w:bCs/>
                                      <w:color w:val="auto"/>
                                      <w:sz w:val="16"/>
                                      <w:szCs w:val="16"/>
                                      <w:lang w:eastAsia="en-GB"/>
                                    </w:rPr>
                                  </w:pPr>
                                  <w:r w:rsidRPr="00F44E7E">
                                    <w:rPr>
                                      <w:rFonts w:eastAsia="Times New Roman" w:cs="Arial"/>
                                      <w:b/>
                                      <w:bCs/>
                                      <w:sz w:val="16"/>
                                      <w:szCs w:val="16"/>
                                      <w:lang w:eastAsia="en-GB"/>
                                    </w:rPr>
                                    <w:t>93.00</w:t>
                                  </w:r>
                                </w:p>
                              </w:tc>
                              <w:tc>
                                <w:tcPr>
                                  <w:tcW w:w="1141" w:type="dxa"/>
                                  <w:tcBorders>
                                    <w:top w:val="single" w:sz="4" w:space="0" w:color="auto"/>
                                    <w:left w:val="single" w:sz="4" w:space="0" w:color="auto"/>
                                    <w:bottom w:val="single" w:sz="4" w:space="0" w:color="auto"/>
                                    <w:right w:val="single" w:sz="4" w:space="0" w:color="auto"/>
                                  </w:tcBorders>
                                  <w:shd w:val="clear" w:color="auto" w:fill="FFFFFF"/>
                                  <w:hideMark/>
                                </w:tcPr>
                                <w:p w14:paraId="470CA083" w14:textId="77777777" w:rsidR="00F44E7E" w:rsidRPr="00F44E7E" w:rsidRDefault="00F44E7E" w:rsidP="00882E47">
                                  <w:pPr>
                                    <w:rPr>
                                      <w:rFonts w:eastAsia="Times New Roman" w:cs="Arial"/>
                                      <w:b/>
                                      <w:bCs/>
                                      <w:sz w:val="16"/>
                                      <w:szCs w:val="16"/>
                                      <w:lang w:eastAsia="en-GB"/>
                                    </w:rPr>
                                  </w:pPr>
                                  <w:r w:rsidRPr="00F44E7E">
                                    <w:rPr>
                                      <w:rFonts w:eastAsia="Times New Roman" w:cs="Arial"/>
                                      <w:b/>
                                      <w:bCs/>
                                      <w:sz w:val="16"/>
                                      <w:szCs w:val="16"/>
                                      <w:lang w:eastAsia="en-GB"/>
                                    </w:rPr>
                                    <w:t>95.00</w:t>
                                  </w:r>
                                </w:p>
                              </w:tc>
                              <w:tc>
                                <w:tcPr>
                                  <w:tcW w:w="1263" w:type="dxa"/>
                                  <w:tcBorders>
                                    <w:top w:val="single" w:sz="4" w:space="0" w:color="auto"/>
                                    <w:left w:val="single" w:sz="4" w:space="0" w:color="auto"/>
                                    <w:bottom w:val="single" w:sz="4" w:space="0" w:color="auto"/>
                                    <w:right w:val="single" w:sz="4" w:space="0" w:color="auto"/>
                                  </w:tcBorders>
                                  <w:shd w:val="clear" w:color="auto" w:fill="FFFFFF"/>
                                  <w:hideMark/>
                                </w:tcPr>
                                <w:p w14:paraId="4A76A086" w14:textId="77777777" w:rsidR="00F44E7E" w:rsidRPr="00F44E7E" w:rsidRDefault="00F44E7E" w:rsidP="00882E47">
                                  <w:pPr>
                                    <w:rPr>
                                      <w:rFonts w:eastAsia="Times New Roman" w:cs="Arial"/>
                                      <w:b/>
                                      <w:bCs/>
                                      <w:sz w:val="16"/>
                                      <w:szCs w:val="16"/>
                                      <w:lang w:eastAsia="en-GB"/>
                                    </w:rPr>
                                  </w:pPr>
                                  <w:r w:rsidRPr="00F44E7E">
                                    <w:rPr>
                                      <w:rFonts w:eastAsia="Times New Roman" w:cs="Arial"/>
                                      <w:b/>
                                      <w:bCs/>
                                      <w:sz w:val="16"/>
                                      <w:szCs w:val="16"/>
                                      <w:lang w:eastAsia="en-GB"/>
                                    </w:rPr>
                                    <w:t>49.47</w:t>
                                  </w:r>
                                </w:p>
                              </w:tc>
                              <w:tc>
                                <w:tcPr>
                                  <w:tcW w:w="1552" w:type="dxa"/>
                                  <w:tcBorders>
                                    <w:top w:val="single" w:sz="4" w:space="0" w:color="auto"/>
                                    <w:left w:val="single" w:sz="4" w:space="0" w:color="auto"/>
                                    <w:bottom w:val="single" w:sz="4" w:space="0" w:color="auto"/>
                                    <w:right w:val="single" w:sz="4" w:space="0" w:color="auto"/>
                                  </w:tcBorders>
                                  <w:shd w:val="clear" w:color="auto" w:fill="FFFFFF"/>
                                  <w:hideMark/>
                                </w:tcPr>
                                <w:p w14:paraId="43F913D7" w14:textId="77777777" w:rsidR="00F44E7E" w:rsidRPr="00F44E7E" w:rsidRDefault="00F44E7E" w:rsidP="00882E47">
                                  <w:pPr>
                                    <w:rPr>
                                      <w:rFonts w:eastAsia="Times New Roman" w:cs="Arial"/>
                                      <w:b/>
                                      <w:bCs/>
                                      <w:sz w:val="16"/>
                                      <w:szCs w:val="16"/>
                                      <w:lang w:eastAsia="en-GB"/>
                                    </w:rPr>
                                  </w:pPr>
                                  <w:r w:rsidRPr="00F44E7E">
                                    <w:rPr>
                                      <w:rFonts w:eastAsia="Times New Roman" w:cs="Arial"/>
                                      <w:b/>
                                      <w:bCs/>
                                      <w:sz w:val="16"/>
                                      <w:szCs w:val="16"/>
                                      <w:lang w:eastAsia="en-GB"/>
                                    </w:rPr>
                                    <w:t>50.53</w:t>
                                  </w:r>
                                </w:p>
                              </w:tc>
                            </w:tr>
                            <w:tr w:rsidR="00F44E7E" w14:paraId="29B25EDC" w14:textId="77777777" w:rsidTr="00F44E7E">
                              <w:trPr>
                                <w:trHeight w:val="293"/>
                              </w:trPr>
                              <w:tc>
                                <w:tcPr>
                                  <w:tcW w:w="1989" w:type="dxa"/>
                                  <w:tcBorders>
                                    <w:top w:val="single" w:sz="4" w:space="0" w:color="auto"/>
                                    <w:left w:val="single" w:sz="4" w:space="0" w:color="auto"/>
                                    <w:bottom w:val="single" w:sz="4" w:space="0" w:color="auto"/>
                                    <w:right w:val="single" w:sz="4" w:space="0" w:color="auto"/>
                                  </w:tcBorders>
                                  <w:shd w:val="clear" w:color="auto" w:fill="7CBEFF" w:themeFill="text2" w:themeFillTint="66"/>
                                  <w:hideMark/>
                                </w:tcPr>
                                <w:p w14:paraId="17DB828A" w14:textId="77777777" w:rsidR="00F44E7E" w:rsidRPr="00F44E7E" w:rsidRDefault="00F44E7E" w:rsidP="00882E47">
                                  <w:pPr>
                                    <w:rPr>
                                      <w:rFonts w:eastAsia="Times New Roman" w:cs="Arial"/>
                                      <w:b/>
                                      <w:bCs/>
                                      <w:color w:val="FFFFFF" w:themeColor="background1"/>
                                      <w:sz w:val="16"/>
                                      <w:szCs w:val="16"/>
                                      <w:lang w:eastAsia="en-GB"/>
                                    </w:rPr>
                                  </w:pPr>
                                  <w:r w:rsidRPr="00F44E7E">
                                    <w:rPr>
                                      <w:rFonts w:eastAsia="Times New Roman" w:cs="Arial"/>
                                      <w:b/>
                                      <w:bCs/>
                                      <w:color w:val="FFFFFF" w:themeColor="background1"/>
                                      <w:sz w:val="16"/>
                                      <w:szCs w:val="16"/>
                                      <w:lang w:eastAsia="en-GB"/>
                                    </w:rPr>
                                    <w:t xml:space="preserve">4 Upper </w:t>
                                  </w:r>
                                </w:p>
                              </w:tc>
                              <w:tc>
                                <w:tcPr>
                                  <w:tcW w:w="1478" w:type="dxa"/>
                                  <w:tcBorders>
                                    <w:top w:val="single" w:sz="4" w:space="0" w:color="auto"/>
                                    <w:left w:val="single" w:sz="4" w:space="0" w:color="auto"/>
                                    <w:bottom w:val="single" w:sz="4" w:space="0" w:color="auto"/>
                                    <w:right w:val="single" w:sz="4" w:space="0" w:color="auto"/>
                                  </w:tcBorders>
                                  <w:shd w:val="clear" w:color="auto" w:fill="FFFFFF"/>
                                  <w:hideMark/>
                                </w:tcPr>
                                <w:p w14:paraId="5B2BAA98" w14:textId="77777777" w:rsidR="00F44E7E" w:rsidRPr="00F44E7E" w:rsidRDefault="00F44E7E" w:rsidP="00882E47">
                                  <w:pPr>
                                    <w:rPr>
                                      <w:rFonts w:eastAsia="Times New Roman" w:cs="Arial"/>
                                      <w:b/>
                                      <w:bCs/>
                                      <w:color w:val="auto"/>
                                      <w:sz w:val="16"/>
                                      <w:szCs w:val="16"/>
                                      <w:lang w:eastAsia="en-GB"/>
                                    </w:rPr>
                                  </w:pPr>
                                  <w:r w:rsidRPr="00F44E7E">
                                    <w:rPr>
                                      <w:rFonts w:eastAsia="Times New Roman" w:cs="Arial"/>
                                      <w:b/>
                                      <w:bCs/>
                                      <w:sz w:val="16"/>
                                      <w:szCs w:val="16"/>
                                      <w:lang w:eastAsia="en-GB"/>
                                    </w:rPr>
                                    <w:t>71.00</w:t>
                                  </w:r>
                                </w:p>
                              </w:tc>
                              <w:tc>
                                <w:tcPr>
                                  <w:tcW w:w="1141" w:type="dxa"/>
                                  <w:tcBorders>
                                    <w:top w:val="single" w:sz="4" w:space="0" w:color="auto"/>
                                    <w:left w:val="single" w:sz="4" w:space="0" w:color="auto"/>
                                    <w:bottom w:val="single" w:sz="4" w:space="0" w:color="auto"/>
                                    <w:right w:val="single" w:sz="4" w:space="0" w:color="auto"/>
                                  </w:tcBorders>
                                  <w:shd w:val="clear" w:color="auto" w:fill="FFFFFF"/>
                                  <w:hideMark/>
                                </w:tcPr>
                                <w:p w14:paraId="353C677B" w14:textId="77777777" w:rsidR="00F44E7E" w:rsidRPr="00F44E7E" w:rsidRDefault="00F44E7E" w:rsidP="00882E47">
                                  <w:pPr>
                                    <w:rPr>
                                      <w:rFonts w:eastAsia="Times New Roman" w:cs="Arial"/>
                                      <w:b/>
                                      <w:bCs/>
                                      <w:sz w:val="16"/>
                                      <w:szCs w:val="16"/>
                                      <w:lang w:eastAsia="en-GB"/>
                                    </w:rPr>
                                  </w:pPr>
                                  <w:r w:rsidRPr="00F44E7E">
                                    <w:rPr>
                                      <w:rFonts w:eastAsia="Times New Roman" w:cs="Arial"/>
                                      <w:b/>
                                      <w:bCs/>
                                      <w:sz w:val="16"/>
                                      <w:szCs w:val="16"/>
                                      <w:lang w:eastAsia="en-GB"/>
                                    </w:rPr>
                                    <w:t>118.00</w:t>
                                  </w:r>
                                </w:p>
                              </w:tc>
                              <w:tc>
                                <w:tcPr>
                                  <w:tcW w:w="1263" w:type="dxa"/>
                                  <w:tcBorders>
                                    <w:top w:val="single" w:sz="4" w:space="0" w:color="auto"/>
                                    <w:left w:val="single" w:sz="4" w:space="0" w:color="auto"/>
                                    <w:bottom w:val="single" w:sz="4" w:space="0" w:color="auto"/>
                                    <w:right w:val="single" w:sz="4" w:space="0" w:color="auto"/>
                                  </w:tcBorders>
                                  <w:shd w:val="clear" w:color="auto" w:fill="FFFFFF"/>
                                  <w:hideMark/>
                                </w:tcPr>
                                <w:p w14:paraId="695AA07D" w14:textId="77777777" w:rsidR="00F44E7E" w:rsidRPr="00F44E7E" w:rsidRDefault="00F44E7E" w:rsidP="00882E47">
                                  <w:pPr>
                                    <w:rPr>
                                      <w:rFonts w:eastAsia="Times New Roman" w:cs="Arial"/>
                                      <w:b/>
                                      <w:bCs/>
                                      <w:sz w:val="16"/>
                                      <w:szCs w:val="16"/>
                                      <w:lang w:eastAsia="en-GB"/>
                                    </w:rPr>
                                  </w:pPr>
                                  <w:r w:rsidRPr="00F44E7E">
                                    <w:rPr>
                                      <w:rFonts w:eastAsia="Times New Roman" w:cs="Arial"/>
                                      <w:b/>
                                      <w:bCs/>
                                      <w:sz w:val="16"/>
                                      <w:szCs w:val="16"/>
                                      <w:lang w:eastAsia="en-GB"/>
                                    </w:rPr>
                                    <w:t>37.57</w:t>
                                  </w:r>
                                </w:p>
                              </w:tc>
                              <w:tc>
                                <w:tcPr>
                                  <w:tcW w:w="1552" w:type="dxa"/>
                                  <w:tcBorders>
                                    <w:top w:val="single" w:sz="4" w:space="0" w:color="auto"/>
                                    <w:left w:val="single" w:sz="4" w:space="0" w:color="auto"/>
                                    <w:bottom w:val="single" w:sz="4" w:space="0" w:color="auto"/>
                                    <w:right w:val="single" w:sz="4" w:space="0" w:color="auto"/>
                                  </w:tcBorders>
                                  <w:shd w:val="clear" w:color="auto" w:fill="FFFFFF"/>
                                  <w:hideMark/>
                                </w:tcPr>
                                <w:p w14:paraId="54CBCE33" w14:textId="77777777" w:rsidR="00F44E7E" w:rsidRPr="00F44E7E" w:rsidRDefault="00F44E7E" w:rsidP="00882E47">
                                  <w:pPr>
                                    <w:rPr>
                                      <w:rFonts w:eastAsia="Times New Roman" w:cs="Arial"/>
                                      <w:b/>
                                      <w:bCs/>
                                      <w:sz w:val="16"/>
                                      <w:szCs w:val="16"/>
                                      <w:lang w:eastAsia="en-GB"/>
                                    </w:rPr>
                                  </w:pPr>
                                  <w:r w:rsidRPr="00F44E7E">
                                    <w:rPr>
                                      <w:rFonts w:eastAsia="Times New Roman" w:cs="Arial"/>
                                      <w:b/>
                                      <w:bCs/>
                                      <w:sz w:val="16"/>
                                      <w:szCs w:val="16"/>
                                      <w:lang w:eastAsia="en-GB"/>
                                    </w:rPr>
                                    <w:t>62.43</w:t>
                                  </w:r>
                                </w:p>
                              </w:tc>
                            </w:tr>
                          </w:tbl>
                          <w:p w14:paraId="3AEDD9B7" w14:textId="77777777" w:rsidR="00F44E7E" w:rsidRDefault="00F44E7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1FD558" id="_x0000_s1031" type="#_x0000_t202" style="position:absolute;left:0;text-align:left;margin-left:28.8pt;margin-top:.3pt;width:390.5pt;height:103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dwsGQIAACYEAAAOAAAAZHJzL2Uyb0RvYy54bWysU9uO0zAQfUfiHyy/0yTdBtqo6Wrpsghp&#10;uUgLH+DYTmPheIztNilfz9jpdsvCEyIPliczPjNz5sz6euw1OUjnFZiaFrOcEmk4CGV2Nf329e7V&#10;khIfmBFMg5E1PUpPrzcvX6wHW8k5dKCFdARBjK8GW9MuBFtlmeed7JmfgZUGnS24ngU03S4Tjg2I&#10;3utsnuevswGcsA649B7/3k5Oukn4bSt5+Ny2Xgaia4q1hXS6dDbxzDZrVu0cs53ipzLYP1TRM2Uw&#10;6RnqlgVG9k79AdUr7sBDG2Yc+gzaVnGZesBuivxZNw8dszL1guR4e6bJ/z9Y/unwYL84Esa3MOIA&#10;UxPe3gP/7omBbcfMTt44B0MnmcDERaQsG6yvTk8j1b7yEaQZPoLAIbN9gAQ0tq6PrGCfBNFxAMcz&#10;6XIMhOPPxapcXZXo4ugrrvJlkaexZKx6fG6dD+8l9CReaupwqgmeHe59iOWw6jEkZvOglbhTWicj&#10;KklutSMHhhoI4zw18CxKGzLUdFXOy4mA3xDcrjm/z9P3N4heBVSyVn1Nl+cgVkXa3hmRdBaY0tMd&#10;K9bmxGOkbiIxjM1IlKhpGRNEWhsQRyTWwSRcXDS8dOB+UjKgaGvqf+yZk5ToDwaHsyoWi6jyZCzK&#10;N3M03KWnufQwwxEKOaFkum5D2oxIm4EbHGKrEr1PlZxKRjEm1k+LE9V+aaeop/Xe/AIAAP//AwBQ&#10;SwMEFAAGAAgAAAAhAPW/ZUPYAAAABwEAAA8AAABkcnMvZG93bnJldi54bWxMjs1OwzAQhO9IvIO1&#10;SNyoQytCFOJUqFIfoAF63sRLfvBPZLtpeHuWE1xGO5rR7FftV2vEQiGO3il43GQgyHVej65X8P52&#10;fChAxIROo/GOFHxThH19e1Nhqf3VnWhpUi94xMUSFQwpzaWUsRvIYtz4mRxnnz5YTGxDL3XAK49b&#10;I7dZlkuLo+MPA850GKj7ai5WwTTt/Kmd7Jmo+WhNiHnCBZW6v1tfX0AkWtNfGX7xGR1qZmr9xeko&#10;jIKn55ybClg5LXYFH62CbZbnIOtK/uevfwAAAP//AwBQSwECLQAUAAYACAAAACEAtoM4kv4AAADh&#10;AQAAEwAAAAAAAAAAAAAAAAAAAAAAW0NvbnRlbnRfVHlwZXNdLnhtbFBLAQItABQABgAIAAAAIQA4&#10;/SH/1gAAAJQBAAALAAAAAAAAAAAAAAAAAC8BAABfcmVscy8ucmVsc1BLAQItABQABgAIAAAAIQC1&#10;MdwsGQIAACYEAAAOAAAAAAAAAAAAAAAAAC4CAABkcnMvZTJvRG9jLnhtbFBLAQItABQABgAIAAAA&#10;IQD1v2VD2AAAAAcBAAAPAAAAAAAAAAAAAAAAAHMEAABkcnMvZG93bnJldi54bWxQSwUGAAAAAAQA&#10;BADzAAAAeAUAAAAA&#10;" fillcolor="#005eb8 [3215]">
                <v:textbox>
                  <w:txbxContent>
                    <w:p w14:paraId="5F73BF79" w14:textId="77777777" w:rsidR="00F44E7E" w:rsidRDefault="00F44E7E" w:rsidP="00882E47"/>
                    <w:tbl>
                      <w:tblPr>
                        <w:tblW w:w="7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9"/>
                        <w:gridCol w:w="1478"/>
                        <w:gridCol w:w="1141"/>
                        <w:gridCol w:w="1263"/>
                        <w:gridCol w:w="1552"/>
                      </w:tblGrid>
                      <w:tr w:rsidR="00F44E7E" w14:paraId="0C87B3E0" w14:textId="77777777" w:rsidTr="00F44E7E">
                        <w:trPr>
                          <w:trHeight w:val="293"/>
                        </w:trPr>
                        <w:tc>
                          <w:tcPr>
                            <w:tcW w:w="1989" w:type="dxa"/>
                            <w:tcBorders>
                              <w:top w:val="single" w:sz="4" w:space="0" w:color="auto"/>
                              <w:left w:val="single" w:sz="4" w:space="0" w:color="auto"/>
                              <w:bottom w:val="single" w:sz="4" w:space="0" w:color="auto"/>
                              <w:right w:val="single" w:sz="4" w:space="0" w:color="auto"/>
                            </w:tcBorders>
                            <w:shd w:val="clear" w:color="auto" w:fill="7CBEFF" w:themeFill="text2" w:themeFillTint="66"/>
                            <w:hideMark/>
                          </w:tcPr>
                          <w:p w14:paraId="768580A9" w14:textId="77777777" w:rsidR="00F44E7E" w:rsidRPr="00F44E7E" w:rsidRDefault="00F44E7E" w:rsidP="00882E47">
                            <w:pPr>
                              <w:rPr>
                                <w:rFonts w:eastAsia="Times New Roman" w:cs="Arial"/>
                                <w:b/>
                                <w:bCs/>
                                <w:color w:val="FFFFFF" w:themeColor="background1"/>
                                <w:sz w:val="16"/>
                                <w:szCs w:val="16"/>
                                <w:lang w:eastAsia="en-GB"/>
                              </w:rPr>
                            </w:pPr>
                            <w:r w:rsidRPr="00F44E7E">
                              <w:rPr>
                                <w:rFonts w:eastAsia="Times New Roman" w:cs="Arial"/>
                                <w:b/>
                                <w:bCs/>
                                <w:color w:val="FFFFFF" w:themeColor="background1"/>
                                <w:sz w:val="16"/>
                                <w:szCs w:val="16"/>
                                <w:lang w:eastAsia="en-GB"/>
                              </w:rPr>
                              <w:t>Quartile</w:t>
                            </w:r>
                          </w:p>
                        </w:tc>
                        <w:tc>
                          <w:tcPr>
                            <w:tcW w:w="1478" w:type="dxa"/>
                            <w:tcBorders>
                              <w:top w:val="single" w:sz="4" w:space="0" w:color="auto"/>
                              <w:left w:val="single" w:sz="4" w:space="0" w:color="auto"/>
                              <w:bottom w:val="single" w:sz="4" w:space="0" w:color="auto"/>
                              <w:right w:val="single" w:sz="4" w:space="0" w:color="auto"/>
                            </w:tcBorders>
                            <w:shd w:val="clear" w:color="auto" w:fill="7CBEFF" w:themeFill="text2" w:themeFillTint="66"/>
                            <w:hideMark/>
                          </w:tcPr>
                          <w:p w14:paraId="7AA5CF53" w14:textId="77777777" w:rsidR="00F44E7E" w:rsidRPr="00F44E7E" w:rsidRDefault="00F44E7E" w:rsidP="00882E47">
                            <w:pPr>
                              <w:rPr>
                                <w:rFonts w:eastAsia="Times New Roman" w:cs="Arial"/>
                                <w:b/>
                                <w:bCs/>
                                <w:color w:val="FFFFFF" w:themeColor="background1"/>
                                <w:sz w:val="16"/>
                                <w:szCs w:val="16"/>
                                <w:lang w:eastAsia="en-GB"/>
                              </w:rPr>
                            </w:pPr>
                            <w:r w:rsidRPr="00F44E7E">
                              <w:rPr>
                                <w:rFonts w:eastAsia="Times New Roman" w:cs="Arial"/>
                                <w:b/>
                                <w:bCs/>
                                <w:color w:val="FFFFFF" w:themeColor="background1"/>
                                <w:sz w:val="16"/>
                                <w:szCs w:val="16"/>
                                <w:lang w:eastAsia="en-GB"/>
                              </w:rPr>
                              <w:t>Female</w:t>
                            </w:r>
                          </w:p>
                        </w:tc>
                        <w:tc>
                          <w:tcPr>
                            <w:tcW w:w="1141" w:type="dxa"/>
                            <w:tcBorders>
                              <w:top w:val="single" w:sz="4" w:space="0" w:color="auto"/>
                              <w:left w:val="single" w:sz="4" w:space="0" w:color="auto"/>
                              <w:bottom w:val="single" w:sz="4" w:space="0" w:color="auto"/>
                              <w:right w:val="single" w:sz="4" w:space="0" w:color="auto"/>
                            </w:tcBorders>
                            <w:shd w:val="clear" w:color="auto" w:fill="7CBEFF" w:themeFill="text2" w:themeFillTint="66"/>
                            <w:hideMark/>
                          </w:tcPr>
                          <w:p w14:paraId="460F8DC6" w14:textId="77777777" w:rsidR="00F44E7E" w:rsidRPr="00F44E7E" w:rsidRDefault="00F44E7E" w:rsidP="00882E47">
                            <w:pPr>
                              <w:rPr>
                                <w:rFonts w:eastAsia="Times New Roman" w:cs="Arial"/>
                                <w:b/>
                                <w:bCs/>
                                <w:color w:val="FFFFFF" w:themeColor="background1"/>
                                <w:sz w:val="16"/>
                                <w:szCs w:val="16"/>
                                <w:lang w:eastAsia="en-GB"/>
                              </w:rPr>
                            </w:pPr>
                            <w:r w:rsidRPr="00F44E7E">
                              <w:rPr>
                                <w:rFonts w:eastAsia="Times New Roman" w:cs="Arial"/>
                                <w:b/>
                                <w:bCs/>
                                <w:color w:val="FFFFFF" w:themeColor="background1"/>
                                <w:sz w:val="16"/>
                                <w:szCs w:val="16"/>
                                <w:lang w:eastAsia="en-GB"/>
                              </w:rPr>
                              <w:t>Male</w:t>
                            </w:r>
                          </w:p>
                        </w:tc>
                        <w:tc>
                          <w:tcPr>
                            <w:tcW w:w="1263" w:type="dxa"/>
                            <w:tcBorders>
                              <w:top w:val="single" w:sz="4" w:space="0" w:color="auto"/>
                              <w:left w:val="single" w:sz="4" w:space="0" w:color="auto"/>
                              <w:bottom w:val="single" w:sz="4" w:space="0" w:color="auto"/>
                              <w:right w:val="single" w:sz="4" w:space="0" w:color="auto"/>
                            </w:tcBorders>
                            <w:shd w:val="clear" w:color="auto" w:fill="7CBEFF" w:themeFill="text2" w:themeFillTint="66"/>
                            <w:hideMark/>
                          </w:tcPr>
                          <w:p w14:paraId="5DBED10D" w14:textId="77777777" w:rsidR="00F44E7E" w:rsidRPr="00F44E7E" w:rsidRDefault="00F44E7E" w:rsidP="00882E47">
                            <w:pPr>
                              <w:rPr>
                                <w:rFonts w:eastAsia="Times New Roman" w:cs="Arial"/>
                                <w:b/>
                                <w:bCs/>
                                <w:color w:val="FFFFFF" w:themeColor="background1"/>
                                <w:sz w:val="16"/>
                                <w:szCs w:val="16"/>
                                <w:lang w:eastAsia="en-GB"/>
                              </w:rPr>
                            </w:pPr>
                            <w:r w:rsidRPr="00F44E7E">
                              <w:rPr>
                                <w:rFonts w:eastAsia="Times New Roman" w:cs="Arial"/>
                                <w:b/>
                                <w:bCs/>
                                <w:color w:val="FFFFFF" w:themeColor="background1"/>
                                <w:sz w:val="16"/>
                                <w:szCs w:val="16"/>
                                <w:lang w:eastAsia="en-GB"/>
                              </w:rPr>
                              <w:t>Female %</w:t>
                            </w:r>
                          </w:p>
                        </w:tc>
                        <w:tc>
                          <w:tcPr>
                            <w:tcW w:w="1552" w:type="dxa"/>
                            <w:tcBorders>
                              <w:top w:val="single" w:sz="4" w:space="0" w:color="auto"/>
                              <w:left w:val="single" w:sz="4" w:space="0" w:color="auto"/>
                              <w:bottom w:val="single" w:sz="4" w:space="0" w:color="auto"/>
                              <w:right w:val="single" w:sz="4" w:space="0" w:color="auto"/>
                            </w:tcBorders>
                            <w:shd w:val="clear" w:color="auto" w:fill="7CBEFF" w:themeFill="text2" w:themeFillTint="66"/>
                            <w:hideMark/>
                          </w:tcPr>
                          <w:p w14:paraId="7C66BDAE" w14:textId="77777777" w:rsidR="00F44E7E" w:rsidRPr="00F44E7E" w:rsidRDefault="00F44E7E" w:rsidP="00882E47">
                            <w:pPr>
                              <w:rPr>
                                <w:rFonts w:eastAsia="Times New Roman" w:cs="Arial"/>
                                <w:b/>
                                <w:bCs/>
                                <w:color w:val="FFFFFF" w:themeColor="background1"/>
                                <w:sz w:val="16"/>
                                <w:szCs w:val="16"/>
                                <w:lang w:eastAsia="en-GB"/>
                              </w:rPr>
                            </w:pPr>
                            <w:r w:rsidRPr="00F44E7E">
                              <w:rPr>
                                <w:rFonts w:eastAsia="Times New Roman" w:cs="Arial"/>
                                <w:b/>
                                <w:bCs/>
                                <w:color w:val="FFFFFF" w:themeColor="background1"/>
                                <w:sz w:val="16"/>
                                <w:szCs w:val="16"/>
                                <w:lang w:eastAsia="en-GB"/>
                              </w:rPr>
                              <w:t>Male %</w:t>
                            </w:r>
                          </w:p>
                        </w:tc>
                      </w:tr>
                      <w:tr w:rsidR="00F44E7E" w14:paraId="70ABA9C9" w14:textId="77777777" w:rsidTr="00F44E7E">
                        <w:trPr>
                          <w:trHeight w:val="293"/>
                        </w:trPr>
                        <w:tc>
                          <w:tcPr>
                            <w:tcW w:w="1989" w:type="dxa"/>
                            <w:tcBorders>
                              <w:top w:val="single" w:sz="4" w:space="0" w:color="auto"/>
                              <w:left w:val="single" w:sz="4" w:space="0" w:color="auto"/>
                              <w:bottom w:val="single" w:sz="4" w:space="0" w:color="auto"/>
                              <w:right w:val="single" w:sz="4" w:space="0" w:color="auto"/>
                            </w:tcBorders>
                            <w:shd w:val="clear" w:color="auto" w:fill="7CBEFF" w:themeFill="text2" w:themeFillTint="66"/>
                            <w:hideMark/>
                          </w:tcPr>
                          <w:p w14:paraId="4D0C4EFF" w14:textId="77777777" w:rsidR="00F44E7E" w:rsidRPr="00F44E7E" w:rsidRDefault="00F44E7E" w:rsidP="00882E47">
                            <w:pPr>
                              <w:rPr>
                                <w:rFonts w:eastAsia="Times New Roman" w:cs="Arial"/>
                                <w:b/>
                                <w:bCs/>
                                <w:color w:val="FFFFFF" w:themeColor="background1"/>
                                <w:sz w:val="16"/>
                                <w:szCs w:val="16"/>
                                <w:lang w:eastAsia="en-GB"/>
                              </w:rPr>
                            </w:pPr>
                            <w:r w:rsidRPr="00F44E7E">
                              <w:rPr>
                                <w:rFonts w:eastAsia="Times New Roman" w:cs="Arial"/>
                                <w:b/>
                                <w:bCs/>
                                <w:color w:val="FFFFFF" w:themeColor="background1"/>
                                <w:sz w:val="16"/>
                                <w:szCs w:val="16"/>
                                <w:lang w:eastAsia="en-GB"/>
                              </w:rPr>
                              <w:t>1 Lower</w:t>
                            </w:r>
                          </w:p>
                        </w:tc>
                        <w:tc>
                          <w:tcPr>
                            <w:tcW w:w="1478" w:type="dxa"/>
                            <w:tcBorders>
                              <w:top w:val="single" w:sz="4" w:space="0" w:color="auto"/>
                              <w:left w:val="single" w:sz="4" w:space="0" w:color="auto"/>
                              <w:bottom w:val="single" w:sz="4" w:space="0" w:color="auto"/>
                              <w:right w:val="single" w:sz="4" w:space="0" w:color="auto"/>
                            </w:tcBorders>
                            <w:shd w:val="clear" w:color="auto" w:fill="FFFFFF"/>
                            <w:hideMark/>
                          </w:tcPr>
                          <w:p w14:paraId="6C3F766F" w14:textId="77777777" w:rsidR="00F44E7E" w:rsidRPr="00F44E7E" w:rsidRDefault="00F44E7E" w:rsidP="00882E47">
                            <w:pPr>
                              <w:rPr>
                                <w:rFonts w:eastAsia="Times New Roman" w:cs="Arial"/>
                                <w:b/>
                                <w:bCs/>
                                <w:color w:val="auto"/>
                                <w:sz w:val="16"/>
                                <w:szCs w:val="16"/>
                                <w:lang w:eastAsia="en-GB"/>
                              </w:rPr>
                            </w:pPr>
                            <w:r w:rsidRPr="00F44E7E">
                              <w:rPr>
                                <w:rFonts w:eastAsia="Times New Roman" w:cs="Arial"/>
                                <w:b/>
                                <w:bCs/>
                                <w:sz w:val="16"/>
                                <w:szCs w:val="16"/>
                                <w:lang w:eastAsia="en-GB"/>
                              </w:rPr>
                              <w:t>70.00</w:t>
                            </w:r>
                          </w:p>
                        </w:tc>
                        <w:tc>
                          <w:tcPr>
                            <w:tcW w:w="1141" w:type="dxa"/>
                            <w:tcBorders>
                              <w:top w:val="single" w:sz="4" w:space="0" w:color="auto"/>
                              <w:left w:val="single" w:sz="4" w:space="0" w:color="auto"/>
                              <w:bottom w:val="single" w:sz="4" w:space="0" w:color="auto"/>
                              <w:right w:val="single" w:sz="4" w:space="0" w:color="auto"/>
                            </w:tcBorders>
                            <w:shd w:val="clear" w:color="auto" w:fill="FFFFFF"/>
                            <w:hideMark/>
                          </w:tcPr>
                          <w:p w14:paraId="59AF6C72" w14:textId="77777777" w:rsidR="00F44E7E" w:rsidRPr="00F44E7E" w:rsidRDefault="00F44E7E" w:rsidP="00882E47">
                            <w:pPr>
                              <w:rPr>
                                <w:rFonts w:eastAsia="Times New Roman" w:cs="Arial"/>
                                <w:b/>
                                <w:bCs/>
                                <w:sz w:val="16"/>
                                <w:szCs w:val="16"/>
                                <w:lang w:eastAsia="en-GB"/>
                              </w:rPr>
                            </w:pPr>
                            <w:r w:rsidRPr="00F44E7E">
                              <w:rPr>
                                <w:rFonts w:eastAsia="Times New Roman" w:cs="Arial"/>
                                <w:b/>
                                <w:bCs/>
                                <w:sz w:val="16"/>
                                <w:szCs w:val="16"/>
                                <w:lang w:eastAsia="en-GB"/>
                              </w:rPr>
                              <w:t>118.00</w:t>
                            </w:r>
                          </w:p>
                        </w:tc>
                        <w:tc>
                          <w:tcPr>
                            <w:tcW w:w="1263" w:type="dxa"/>
                            <w:tcBorders>
                              <w:top w:val="single" w:sz="4" w:space="0" w:color="auto"/>
                              <w:left w:val="single" w:sz="4" w:space="0" w:color="auto"/>
                              <w:bottom w:val="single" w:sz="4" w:space="0" w:color="auto"/>
                              <w:right w:val="single" w:sz="4" w:space="0" w:color="auto"/>
                            </w:tcBorders>
                            <w:shd w:val="clear" w:color="auto" w:fill="FFFFFF"/>
                            <w:hideMark/>
                          </w:tcPr>
                          <w:p w14:paraId="39E02F73" w14:textId="77777777" w:rsidR="00F44E7E" w:rsidRPr="00F44E7E" w:rsidRDefault="00F44E7E" w:rsidP="00882E47">
                            <w:pPr>
                              <w:rPr>
                                <w:rFonts w:eastAsia="Times New Roman" w:cs="Arial"/>
                                <w:b/>
                                <w:bCs/>
                                <w:sz w:val="16"/>
                                <w:szCs w:val="16"/>
                                <w:lang w:eastAsia="en-GB"/>
                              </w:rPr>
                            </w:pPr>
                            <w:r w:rsidRPr="00F44E7E">
                              <w:rPr>
                                <w:rFonts w:eastAsia="Times New Roman" w:cs="Arial"/>
                                <w:b/>
                                <w:bCs/>
                                <w:sz w:val="16"/>
                                <w:szCs w:val="16"/>
                                <w:lang w:eastAsia="en-GB"/>
                              </w:rPr>
                              <w:t>37.23</w:t>
                            </w:r>
                          </w:p>
                        </w:tc>
                        <w:tc>
                          <w:tcPr>
                            <w:tcW w:w="1552" w:type="dxa"/>
                            <w:tcBorders>
                              <w:top w:val="single" w:sz="4" w:space="0" w:color="auto"/>
                              <w:left w:val="single" w:sz="4" w:space="0" w:color="auto"/>
                              <w:bottom w:val="single" w:sz="4" w:space="0" w:color="auto"/>
                              <w:right w:val="single" w:sz="4" w:space="0" w:color="auto"/>
                            </w:tcBorders>
                            <w:shd w:val="clear" w:color="auto" w:fill="FFFFFF"/>
                            <w:hideMark/>
                          </w:tcPr>
                          <w:p w14:paraId="6889270A" w14:textId="77777777" w:rsidR="00F44E7E" w:rsidRPr="00F44E7E" w:rsidRDefault="00F44E7E" w:rsidP="00882E47">
                            <w:pPr>
                              <w:rPr>
                                <w:rFonts w:eastAsia="Times New Roman" w:cs="Arial"/>
                                <w:b/>
                                <w:bCs/>
                                <w:sz w:val="16"/>
                                <w:szCs w:val="16"/>
                                <w:lang w:eastAsia="en-GB"/>
                              </w:rPr>
                            </w:pPr>
                            <w:r w:rsidRPr="00F44E7E">
                              <w:rPr>
                                <w:rFonts w:eastAsia="Times New Roman" w:cs="Arial"/>
                                <w:b/>
                                <w:bCs/>
                                <w:sz w:val="16"/>
                                <w:szCs w:val="16"/>
                                <w:lang w:eastAsia="en-GB"/>
                              </w:rPr>
                              <w:t>62.77</w:t>
                            </w:r>
                          </w:p>
                        </w:tc>
                      </w:tr>
                      <w:tr w:rsidR="00F44E7E" w14:paraId="357014FC" w14:textId="77777777" w:rsidTr="00F44E7E">
                        <w:trPr>
                          <w:trHeight w:val="293"/>
                        </w:trPr>
                        <w:tc>
                          <w:tcPr>
                            <w:tcW w:w="1989" w:type="dxa"/>
                            <w:tcBorders>
                              <w:top w:val="single" w:sz="4" w:space="0" w:color="auto"/>
                              <w:left w:val="single" w:sz="4" w:space="0" w:color="auto"/>
                              <w:bottom w:val="single" w:sz="4" w:space="0" w:color="auto"/>
                              <w:right w:val="single" w:sz="4" w:space="0" w:color="auto"/>
                            </w:tcBorders>
                            <w:shd w:val="clear" w:color="auto" w:fill="7CBEFF" w:themeFill="text2" w:themeFillTint="66"/>
                            <w:hideMark/>
                          </w:tcPr>
                          <w:p w14:paraId="049D673B" w14:textId="77777777" w:rsidR="00F44E7E" w:rsidRPr="00F44E7E" w:rsidRDefault="00F44E7E" w:rsidP="00882E47">
                            <w:pPr>
                              <w:rPr>
                                <w:rFonts w:eastAsia="Times New Roman" w:cs="Arial"/>
                                <w:b/>
                                <w:bCs/>
                                <w:color w:val="FFFFFF" w:themeColor="background1"/>
                                <w:sz w:val="16"/>
                                <w:szCs w:val="16"/>
                                <w:lang w:eastAsia="en-GB"/>
                              </w:rPr>
                            </w:pPr>
                            <w:r w:rsidRPr="00F44E7E">
                              <w:rPr>
                                <w:rFonts w:eastAsia="Times New Roman" w:cs="Arial"/>
                                <w:b/>
                                <w:bCs/>
                                <w:color w:val="FFFFFF" w:themeColor="background1"/>
                                <w:sz w:val="16"/>
                                <w:szCs w:val="16"/>
                                <w:lang w:eastAsia="en-GB"/>
                              </w:rPr>
                              <w:t xml:space="preserve">2 Lower Middle </w:t>
                            </w:r>
                          </w:p>
                        </w:tc>
                        <w:tc>
                          <w:tcPr>
                            <w:tcW w:w="1478" w:type="dxa"/>
                            <w:tcBorders>
                              <w:top w:val="single" w:sz="4" w:space="0" w:color="auto"/>
                              <w:left w:val="single" w:sz="4" w:space="0" w:color="auto"/>
                              <w:bottom w:val="single" w:sz="4" w:space="0" w:color="auto"/>
                              <w:right w:val="single" w:sz="4" w:space="0" w:color="auto"/>
                            </w:tcBorders>
                            <w:shd w:val="clear" w:color="auto" w:fill="FFFFFF"/>
                            <w:hideMark/>
                          </w:tcPr>
                          <w:p w14:paraId="258DE26E" w14:textId="77777777" w:rsidR="00F44E7E" w:rsidRPr="00F44E7E" w:rsidRDefault="00F44E7E" w:rsidP="00882E47">
                            <w:pPr>
                              <w:rPr>
                                <w:rFonts w:eastAsia="Times New Roman" w:cs="Arial"/>
                                <w:b/>
                                <w:bCs/>
                                <w:color w:val="auto"/>
                                <w:sz w:val="16"/>
                                <w:szCs w:val="16"/>
                                <w:lang w:eastAsia="en-GB"/>
                              </w:rPr>
                            </w:pPr>
                            <w:r w:rsidRPr="00F44E7E">
                              <w:rPr>
                                <w:rFonts w:eastAsia="Times New Roman" w:cs="Arial"/>
                                <w:b/>
                                <w:bCs/>
                                <w:sz w:val="16"/>
                                <w:szCs w:val="16"/>
                                <w:lang w:eastAsia="en-GB"/>
                              </w:rPr>
                              <w:t>134.00</w:t>
                            </w:r>
                          </w:p>
                        </w:tc>
                        <w:tc>
                          <w:tcPr>
                            <w:tcW w:w="1141" w:type="dxa"/>
                            <w:tcBorders>
                              <w:top w:val="single" w:sz="4" w:space="0" w:color="auto"/>
                              <w:left w:val="single" w:sz="4" w:space="0" w:color="auto"/>
                              <w:bottom w:val="single" w:sz="4" w:space="0" w:color="auto"/>
                              <w:right w:val="single" w:sz="4" w:space="0" w:color="auto"/>
                            </w:tcBorders>
                            <w:shd w:val="clear" w:color="auto" w:fill="FFFFFF"/>
                            <w:hideMark/>
                          </w:tcPr>
                          <w:p w14:paraId="4F345EF1" w14:textId="77777777" w:rsidR="00F44E7E" w:rsidRPr="00F44E7E" w:rsidRDefault="00F44E7E" w:rsidP="00882E47">
                            <w:pPr>
                              <w:rPr>
                                <w:rFonts w:eastAsia="Times New Roman" w:cs="Arial"/>
                                <w:b/>
                                <w:bCs/>
                                <w:sz w:val="16"/>
                                <w:szCs w:val="16"/>
                                <w:lang w:eastAsia="en-GB"/>
                              </w:rPr>
                            </w:pPr>
                            <w:r w:rsidRPr="00F44E7E">
                              <w:rPr>
                                <w:rFonts w:eastAsia="Times New Roman" w:cs="Arial"/>
                                <w:b/>
                                <w:bCs/>
                                <w:sz w:val="16"/>
                                <w:szCs w:val="16"/>
                                <w:lang w:eastAsia="en-GB"/>
                              </w:rPr>
                              <w:t>55.00</w:t>
                            </w:r>
                          </w:p>
                        </w:tc>
                        <w:tc>
                          <w:tcPr>
                            <w:tcW w:w="1263" w:type="dxa"/>
                            <w:tcBorders>
                              <w:top w:val="single" w:sz="4" w:space="0" w:color="auto"/>
                              <w:left w:val="single" w:sz="4" w:space="0" w:color="auto"/>
                              <w:bottom w:val="single" w:sz="4" w:space="0" w:color="auto"/>
                              <w:right w:val="single" w:sz="4" w:space="0" w:color="auto"/>
                            </w:tcBorders>
                            <w:shd w:val="clear" w:color="auto" w:fill="FFFFFF"/>
                            <w:hideMark/>
                          </w:tcPr>
                          <w:p w14:paraId="272B1A3F" w14:textId="77777777" w:rsidR="00F44E7E" w:rsidRPr="00F44E7E" w:rsidRDefault="00F44E7E" w:rsidP="00882E47">
                            <w:pPr>
                              <w:rPr>
                                <w:rFonts w:eastAsia="Times New Roman" w:cs="Arial"/>
                                <w:b/>
                                <w:bCs/>
                                <w:sz w:val="16"/>
                                <w:szCs w:val="16"/>
                                <w:lang w:eastAsia="en-GB"/>
                              </w:rPr>
                            </w:pPr>
                            <w:r w:rsidRPr="00F44E7E">
                              <w:rPr>
                                <w:rFonts w:eastAsia="Times New Roman" w:cs="Arial"/>
                                <w:b/>
                                <w:bCs/>
                                <w:sz w:val="16"/>
                                <w:szCs w:val="16"/>
                                <w:lang w:eastAsia="en-GB"/>
                              </w:rPr>
                              <w:t>70.90</w:t>
                            </w:r>
                          </w:p>
                        </w:tc>
                        <w:tc>
                          <w:tcPr>
                            <w:tcW w:w="1552" w:type="dxa"/>
                            <w:tcBorders>
                              <w:top w:val="single" w:sz="4" w:space="0" w:color="auto"/>
                              <w:left w:val="single" w:sz="4" w:space="0" w:color="auto"/>
                              <w:bottom w:val="single" w:sz="4" w:space="0" w:color="auto"/>
                              <w:right w:val="single" w:sz="4" w:space="0" w:color="auto"/>
                            </w:tcBorders>
                            <w:shd w:val="clear" w:color="auto" w:fill="FFFFFF"/>
                            <w:hideMark/>
                          </w:tcPr>
                          <w:p w14:paraId="3B9A9C6F" w14:textId="77777777" w:rsidR="00F44E7E" w:rsidRPr="00F44E7E" w:rsidRDefault="00F44E7E" w:rsidP="00882E47">
                            <w:pPr>
                              <w:rPr>
                                <w:rFonts w:eastAsia="Times New Roman" w:cs="Arial"/>
                                <w:b/>
                                <w:bCs/>
                                <w:sz w:val="16"/>
                                <w:szCs w:val="16"/>
                                <w:lang w:eastAsia="en-GB"/>
                              </w:rPr>
                            </w:pPr>
                            <w:r w:rsidRPr="00F44E7E">
                              <w:rPr>
                                <w:rFonts w:eastAsia="Times New Roman" w:cs="Arial"/>
                                <w:b/>
                                <w:bCs/>
                                <w:sz w:val="16"/>
                                <w:szCs w:val="16"/>
                                <w:lang w:eastAsia="en-GB"/>
                              </w:rPr>
                              <w:t>29.10</w:t>
                            </w:r>
                          </w:p>
                        </w:tc>
                      </w:tr>
                      <w:tr w:rsidR="00F44E7E" w14:paraId="457AECCE" w14:textId="77777777" w:rsidTr="00F44E7E">
                        <w:trPr>
                          <w:trHeight w:val="293"/>
                        </w:trPr>
                        <w:tc>
                          <w:tcPr>
                            <w:tcW w:w="1989" w:type="dxa"/>
                            <w:tcBorders>
                              <w:top w:val="single" w:sz="4" w:space="0" w:color="auto"/>
                              <w:left w:val="single" w:sz="4" w:space="0" w:color="auto"/>
                              <w:bottom w:val="single" w:sz="4" w:space="0" w:color="auto"/>
                              <w:right w:val="single" w:sz="4" w:space="0" w:color="auto"/>
                            </w:tcBorders>
                            <w:shd w:val="clear" w:color="auto" w:fill="7CBEFF" w:themeFill="text2" w:themeFillTint="66"/>
                            <w:hideMark/>
                          </w:tcPr>
                          <w:p w14:paraId="27E1C60A" w14:textId="77777777" w:rsidR="00F44E7E" w:rsidRPr="00F44E7E" w:rsidRDefault="00F44E7E" w:rsidP="00882E47">
                            <w:pPr>
                              <w:rPr>
                                <w:rFonts w:eastAsia="Times New Roman" w:cs="Arial"/>
                                <w:b/>
                                <w:bCs/>
                                <w:color w:val="FFFFFF" w:themeColor="background1"/>
                                <w:sz w:val="16"/>
                                <w:szCs w:val="16"/>
                                <w:lang w:eastAsia="en-GB"/>
                              </w:rPr>
                            </w:pPr>
                            <w:r w:rsidRPr="00F44E7E">
                              <w:rPr>
                                <w:rFonts w:eastAsia="Times New Roman" w:cs="Arial"/>
                                <w:b/>
                                <w:bCs/>
                                <w:color w:val="FFFFFF" w:themeColor="background1"/>
                                <w:sz w:val="16"/>
                                <w:szCs w:val="16"/>
                                <w:lang w:eastAsia="en-GB"/>
                              </w:rPr>
                              <w:t xml:space="preserve">3 Upper Middle </w:t>
                            </w:r>
                          </w:p>
                        </w:tc>
                        <w:tc>
                          <w:tcPr>
                            <w:tcW w:w="1478" w:type="dxa"/>
                            <w:tcBorders>
                              <w:top w:val="single" w:sz="4" w:space="0" w:color="auto"/>
                              <w:left w:val="single" w:sz="4" w:space="0" w:color="auto"/>
                              <w:bottom w:val="single" w:sz="4" w:space="0" w:color="auto"/>
                              <w:right w:val="single" w:sz="4" w:space="0" w:color="auto"/>
                            </w:tcBorders>
                            <w:shd w:val="clear" w:color="auto" w:fill="FFFFFF"/>
                            <w:hideMark/>
                          </w:tcPr>
                          <w:p w14:paraId="1B7733D8" w14:textId="77777777" w:rsidR="00F44E7E" w:rsidRPr="00F44E7E" w:rsidRDefault="00F44E7E" w:rsidP="00882E47">
                            <w:pPr>
                              <w:rPr>
                                <w:rFonts w:eastAsia="Times New Roman" w:cs="Arial"/>
                                <w:b/>
                                <w:bCs/>
                                <w:color w:val="auto"/>
                                <w:sz w:val="16"/>
                                <w:szCs w:val="16"/>
                                <w:lang w:eastAsia="en-GB"/>
                              </w:rPr>
                            </w:pPr>
                            <w:r w:rsidRPr="00F44E7E">
                              <w:rPr>
                                <w:rFonts w:eastAsia="Times New Roman" w:cs="Arial"/>
                                <w:b/>
                                <w:bCs/>
                                <w:sz w:val="16"/>
                                <w:szCs w:val="16"/>
                                <w:lang w:eastAsia="en-GB"/>
                              </w:rPr>
                              <w:t>93.00</w:t>
                            </w:r>
                          </w:p>
                        </w:tc>
                        <w:tc>
                          <w:tcPr>
                            <w:tcW w:w="1141" w:type="dxa"/>
                            <w:tcBorders>
                              <w:top w:val="single" w:sz="4" w:space="0" w:color="auto"/>
                              <w:left w:val="single" w:sz="4" w:space="0" w:color="auto"/>
                              <w:bottom w:val="single" w:sz="4" w:space="0" w:color="auto"/>
                              <w:right w:val="single" w:sz="4" w:space="0" w:color="auto"/>
                            </w:tcBorders>
                            <w:shd w:val="clear" w:color="auto" w:fill="FFFFFF"/>
                            <w:hideMark/>
                          </w:tcPr>
                          <w:p w14:paraId="470CA083" w14:textId="77777777" w:rsidR="00F44E7E" w:rsidRPr="00F44E7E" w:rsidRDefault="00F44E7E" w:rsidP="00882E47">
                            <w:pPr>
                              <w:rPr>
                                <w:rFonts w:eastAsia="Times New Roman" w:cs="Arial"/>
                                <w:b/>
                                <w:bCs/>
                                <w:sz w:val="16"/>
                                <w:szCs w:val="16"/>
                                <w:lang w:eastAsia="en-GB"/>
                              </w:rPr>
                            </w:pPr>
                            <w:r w:rsidRPr="00F44E7E">
                              <w:rPr>
                                <w:rFonts w:eastAsia="Times New Roman" w:cs="Arial"/>
                                <w:b/>
                                <w:bCs/>
                                <w:sz w:val="16"/>
                                <w:szCs w:val="16"/>
                                <w:lang w:eastAsia="en-GB"/>
                              </w:rPr>
                              <w:t>95.00</w:t>
                            </w:r>
                          </w:p>
                        </w:tc>
                        <w:tc>
                          <w:tcPr>
                            <w:tcW w:w="1263" w:type="dxa"/>
                            <w:tcBorders>
                              <w:top w:val="single" w:sz="4" w:space="0" w:color="auto"/>
                              <w:left w:val="single" w:sz="4" w:space="0" w:color="auto"/>
                              <w:bottom w:val="single" w:sz="4" w:space="0" w:color="auto"/>
                              <w:right w:val="single" w:sz="4" w:space="0" w:color="auto"/>
                            </w:tcBorders>
                            <w:shd w:val="clear" w:color="auto" w:fill="FFFFFF"/>
                            <w:hideMark/>
                          </w:tcPr>
                          <w:p w14:paraId="4A76A086" w14:textId="77777777" w:rsidR="00F44E7E" w:rsidRPr="00F44E7E" w:rsidRDefault="00F44E7E" w:rsidP="00882E47">
                            <w:pPr>
                              <w:rPr>
                                <w:rFonts w:eastAsia="Times New Roman" w:cs="Arial"/>
                                <w:b/>
                                <w:bCs/>
                                <w:sz w:val="16"/>
                                <w:szCs w:val="16"/>
                                <w:lang w:eastAsia="en-GB"/>
                              </w:rPr>
                            </w:pPr>
                            <w:r w:rsidRPr="00F44E7E">
                              <w:rPr>
                                <w:rFonts w:eastAsia="Times New Roman" w:cs="Arial"/>
                                <w:b/>
                                <w:bCs/>
                                <w:sz w:val="16"/>
                                <w:szCs w:val="16"/>
                                <w:lang w:eastAsia="en-GB"/>
                              </w:rPr>
                              <w:t>49.47</w:t>
                            </w:r>
                          </w:p>
                        </w:tc>
                        <w:tc>
                          <w:tcPr>
                            <w:tcW w:w="1552" w:type="dxa"/>
                            <w:tcBorders>
                              <w:top w:val="single" w:sz="4" w:space="0" w:color="auto"/>
                              <w:left w:val="single" w:sz="4" w:space="0" w:color="auto"/>
                              <w:bottom w:val="single" w:sz="4" w:space="0" w:color="auto"/>
                              <w:right w:val="single" w:sz="4" w:space="0" w:color="auto"/>
                            </w:tcBorders>
                            <w:shd w:val="clear" w:color="auto" w:fill="FFFFFF"/>
                            <w:hideMark/>
                          </w:tcPr>
                          <w:p w14:paraId="43F913D7" w14:textId="77777777" w:rsidR="00F44E7E" w:rsidRPr="00F44E7E" w:rsidRDefault="00F44E7E" w:rsidP="00882E47">
                            <w:pPr>
                              <w:rPr>
                                <w:rFonts w:eastAsia="Times New Roman" w:cs="Arial"/>
                                <w:b/>
                                <w:bCs/>
                                <w:sz w:val="16"/>
                                <w:szCs w:val="16"/>
                                <w:lang w:eastAsia="en-GB"/>
                              </w:rPr>
                            </w:pPr>
                            <w:r w:rsidRPr="00F44E7E">
                              <w:rPr>
                                <w:rFonts w:eastAsia="Times New Roman" w:cs="Arial"/>
                                <w:b/>
                                <w:bCs/>
                                <w:sz w:val="16"/>
                                <w:szCs w:val="16"/>
                                <w:lang w:eastAsia="en-GB"/>
                              </w:rPr>
                              <w:t>50.53</w:t>
                            </w:r>
                          </w:p>
                        </w:tc>
                      </w:tr>
                      <w:tr w:rsidR="00F44E7E" w14:paraId="29B25EDC" w14:textId="77777777" w:rsidTr="00F44E7E">
                        <w:trPr>
                          <w:trHeight w:val="293"/>
                        </w:trPr>
                        <w:tc>
                          <w:tcPr>
                            <w:tcW w:w="1989" w:type="dxa"/>
                            <w:tcBorders>
                              <w:top w:val="single" w:sz="4" w:space="0" w:color="auto"/>
                              <w:left w:val="single" w:sz="4" w:space="0" w:color="auto"/>
                              <w:bottom w:val="single" w:sz="4" w:space="0" w:color="auto"/>
                              <w:right w:val="single" w:sz="4" w:space="0" w:color="auto"/>
                            </w:tcBorders>
                            <w:shd w:val="clear" w:color="auto" w:fill="7CBEFF" w:themeFill="text2" w:themeFillTint="66"/>
                            <w:hideMark/>
                          </w:tcPr>
                          <w:p w14:paraId="17DB828A" w14:textId="77777777" w:rsidR="00F44E7E" w:rsidRPr="00F44E7E" w:rsidRDefault="00F44E7E" w:rsidP="00882E47">
                            <w:pPr>
                              <w:rPr>
                                <w:rFonts w:eastAsia="Times New Roman" w:cs="Arial"/>
                                <w:b/>
                                <w:bCs/>
                                <w:color w:val="FFFFFF" w:themeColor="background1"/>
                                <w:sz w:val="16"/>
                                <w:szCs w:val="16"/>
                                <w:lang w:eastAsia="en-GB"/>
                              </w:rPr>
                            </w:pPr>
                            <w:r w:rsidRPr="00F44E7E">
                              <w:rPr>
                                <w:rFonts w:eastAsia="Times New Roman" w:cs="Arial"/>
                                <w:b/>
                                <w:bCs/>
                                <w:color w:val="FFFFFF" w:themeColor="background1"/>
                                <w:sz w:val="16"/>
                                <w:szCs w:val="16"/>
                                <w:lang w:eastAsia="en-GB"/>
                              </w:rPr>
                              <w:t xml:space="preserve">4 Upper </w:t>
                            </w:r>
                          </w:p>
                        </w:tc>
                        <w:tc>
                          <w:tcPr>
                            <w:tcW w:w="1478" w:type="dxa"/>
                            <w:tcBorders>
                              <w:top w:val="single" w:sz="4" w:space="0" w:color="auto"/>
                              <w:left w:val="single" w:sz="4" w:space="0" w:color="auto"/>
                              <w:bottom w:val="single" w:sz="4" w:space="0" w:color="auto"/>
                              <w:right w:val="single" w:sz="4" w:space="0" w:color="auto"/>
                            </w:tcBorders>
                            <w:shd w:val="clear" w:color="auto" w:fill="FFFFFF"/>
                            <w:hideMark/>
                          </w:tcPr>
                          <w:p w14:paraId="5B2BAA98" w14:textId="77777777" w:rsidR="00F44E7E" w:rsidRPr="00F44E7E" w:rsidRDefault="00F44E7E" w:rsidP="00882E47">
                            <w:pPr>
                              <w:rPr>
                                <w:rFonts w:eastAsia="Times New Roman" w:cs="Arial"/>
                                <w:b/>
                                <w:bCs/>
                                <w:color w:val="auto"/>
                                <w:sz w:val="16"/>
                                <w:szCs w:val="16"/>
                                <w:lang w:eastAsia="en-GB"/>
                              </w:rPr>
                            </w:pPr>
                            <w:r w:rsidRPr="00F44E7E">
                              <w:rPr>
                                <w:rFonts w:eastAsia="Times New Roman" w:cs="Arial"/>
                                <w:b/>
                                <w:bCs/>
                                <w:sz w:val="16"/>
                                <w:szCs w:val="16"/>
                                <w:lang w:eastAsia="en-GB"/>
                              </w:rPr>
                              <w:t>71.00</w:t>
                            </w:r>
                          </w:p>
                        </w:tc>
                        <w:tc>
                          <w:tcPr>
                            <w:tcW w:w="1141" w:type="dxa"/>
                            <w:tcBorders>
                              <w:top w:val="single" w:sz="4" w:space="0" w:color="auto"/>
                              <w:left w:val="single" w:sz="4" w:space="0" w:color="auto"/>
                              <w:bottom w:val="single" w:sz="4" w:space="0" w:color="auto"/>
                              <w:right w:val="single" w:sz="4" w:space="0" w:color="auto"/>
                            </w:tcBorders>
                            <w:shd w:val="clear" w:color="auto" w:fill="FFFFFF"/>
                            <w:hideMark/>
                          </w:tcPr>
                          <w:p w14:paraId="353C677B" w14:textId="77777777" w:rsidR="00F44E7E" w:rsidRPr="00F44E7E" w:rsidRDefault="00F44E7E" w:rsidP="00882E47">
                            <w:pPr>
                              <w:rPr>
                                <w:rFonts w:eastAsia="Times New Roman" w:cs="Arial"/>
                                <w:b/>
                                <w:bCs/>
                                <w:sz w:val="16"/>
                                <w:szCs w:val="16"/>
                                <w:lang w:eastAsia="en-GB"/>
                              </w:rPr>
                            </w:pPr>
                            <w:r w:rsidRPr="00F44E7E">
                              <w:rPr>
                                <w:rFonts w:eastAsia="Times New Roman" w:cs="Arial"/>
                                <w:b/>
                                <w:bCs/>
                                <w:sz w:val="16"/>
                                <w:szCs w:val="16"/>
                                <w:lang w:eastAsia="en-GB"/>
                              </w:rPr>
                              <w:t>118.00</w:t>
                            </w:r>
                          </w:p>
                        </w:tc>
                        <w:tc>
                          <w:tcPr>
                            <w:tcW w:w="1263" w:type="dxa"/>
                            <w:tcBorders>
                              <w:top w:val="single" w:sz="4" w:space="0" w:color="auto"/>
                              <w:left w:val="single" w:sz="4" w:space="0" w:color="auto"/>
                              <w:bottom w:val="single" w:sz="4" w:space="0" w:color="auto"/>
                              <w:right w:val="single" w:sz="4" w:space="0" w:color="auto"/>
                            </w:tcBorders>
                            <w:shd w:val="clear" w:color="auto" w:fill="FFFFFF"/>
                            <w:hideMark/>
                          </w:tcPr>
                          <w:p w14:paraId="695AA07D" w14:textId="77777777" w:rsidR="00F44E7E" w:rsidRPr="00F44E7E" w:rsidRDefault="00F44E7E" w:rsidP="00882E47">
                            <w:pPr>
                              <w:rPr>
                                <w:rFonts w:eastAsia="Times New Roman" w:cs="Arial"/>
                                <w:b/>
                                <w:bCs/>
                                <w:sz w:val="16"/>
                                <w:szCs w:val="16"/>
                                <w:lang w:eastAsia="en-GB"/>
                              </w:rPr>
                            </w:pPr>
                            <w:r w:rsidRPr="00F44E7E">
                              <w:rPr>
                                <w:rFonts w:eastAsia="Times New Roman" w:cs="Arial"/>
                                <w:b/>
                                <w:bCs/>
                                <w:sz w:val="16"/>
                                <w:szCs w:val="16"/>
                                <w:lang w:eastAsia="en-GB"/>
                              </w:rPr>
                              <w:t>37.57</w:t>
                            </w:r>
                          </w:p>
                        </w:tc>
                        <w:tc>
                          <w:tcPr>
                            <w:tcW w:w="1552" w:type="dxa"/>
                            <w:tcBorders>
                              <w:top w:val="single" w:sz="4" w:space="0" w:color="auto"/>
                              <w:left w:val="single" w:sz="4" w:space="0" w:color="auto"/>
                              <w:bottom w:val="single" w:sz="4" w:space="0" w:color="auto"/>
                              <w:right w:val="single" w:sz="4" w:space="0" w:color="auto"/>
                            </w:tcBorders>
                            <w:shd w:val="clear" w:color="auto" w:fill="FFFFFF"/>
                            <w:hideMark/>
                          </w:tcPr>
                          <w:p w14:paraId="54CBCE33" w14:textId="77777777" w:rsidR="00F44E7E" w:rsidRPr="00F44E7E" w:rsidRDefault="00F44E7E" w:rsidP="00882E47">
                            <w:pPr>
                              <w:rPr>
                                <w:rFonts w:eastAsia="Times New Roman" w:cs="Arial"/>
                                <w:b/>
                                <w:bCs/>
                                <w:sz w:val="16"/>
                                <w:szCs w:val="16"/>
                                <w:lang w:eastAsia="en-GB"/>
                              </w:rPr>
                            </w:pPr>
                            <w:r w:rsidRPr="00F44E7E">
                              <w:rPr>
                                <w:rFonts w:eastAsia="Times New Roman" w:cs="Arial"/>
                                <w:b/>
                                <w:bCs/>
                                <w:sz w:val="16"/>
                                <w:szCs w:val="16"/>
                                <w:lang w:eastAsia="en-GB"/>
                              </w:rPr>
                              <w:t>62.43</w:t>
                            </w:r>
                          </w:p>
                        </w:tc>
                      </w:tr>
                    </w:tbl>
                    <w:p w14:paraId="3AEDD9B7" w14:textId="77777777" w:rsidR="00F44E7E" w:rsidRDefault="00F44E7E"/>
                  </w:txbxContent>
                </v:textbox>
                <w10:wrap type="square"/>
              </v:shape>
            </w:pict>
          </mc:Fallback>
        </mc:AlternateContent>
      </w:r>
    </w:p>
    <w:p w14:paraId="3C2821A8" w14:textId="77777777" w:rsidR="000B6918" w:rsidRPr="007704F5" w:rsidRDefault="000B6918" w:rsidP="007704F5">
      <w:pPr>
        <w:spacing w:before="165" w:after="165" w:line="276" w:lineRule="auto"/>
        <w:jc w:val="both"/>
        <w:rPr>
          <w:rFonts w:eastAsia="Arial" w:cs="Arial"/>
          <w:color w:val="000000"/>
          <w:sz w:val="20"/>
          <w:szCs w:val="20"/>
        </w:rPr>
      </w:pPr>
    </w:p>
    <w:p w14:paraId="6A9FF2C9" w14:textId="77777777" w:rsidR="00896AE5" w:rsidRDefault="00896AE5" w:rsidP="007704F5">
      <w:pPr>
        <w:spacing w:before="165" w:after="165" w:line="276" w:lineRule="auto"/>
        <w:jc w:val="both"/>
        <w:rPr>
          <w:rFonts w:eastAsia="Arial" w:cs="Arial"/>
          <w:color w:val="000000"/>
          <w:sz w:val="20"/>
          <w:szCs w:val="20"/>
        </w:rPr>
      </w:pPr>
    </w:p>
    <w:p w14:paraId="1531F12C" w14:textId="77777777" w:rsidR="00896AE5" w:rsidRDefault="00896AE5" w:rsidP="007704F5">
      <w:pPr>
        <w:spacing w:before="165" w:after="165" w:line="276" w:lineRule="auto"/>
        <w:jc w:val="both"/>
        <w:rPr>
          <w:rFonts w:eastAsia="Arial" w:cs="Arial"/>
          <w:color w:val="000000"/>
          <w:sz w:val="20"/>
          <w:szCs w:val="20"/>
        </w:rPr>
      </w:pPr>
    </w:p>
    <w:p w14:paraId="37FDEAE5" w14:textId="77777777" w:rsidR="00896AE5" w:rsidRDefault="00896AE5" w:rsidP="007704F5">
      <w:pPr>
        <w:spacing w:before="165" w:after="165" w:line="276" w:lineRule="auto"/>
        <w:jc w:val="both"/>
        <w:rPr>
          <w:rFonts w:eastAsia="Arial" w:cs="Arial"/>
          <w:color w:val="000000"/>
          <w:sz w:val="20"/>
          <w:szCs w:val="20"/>
        </w:rPr>
      </w:pPr>
    </w:p>
    <w:p w14:paraId="232918BA" w14:textId="77777777" w:rsidR="00F44E7E" w:rsidRDefault="00F44E7E" w:rsidP="007704F5">
      <w:pPr>
        <w:spacing w:before="165" w:after="165" w:line="276" w:lineRule="auto"/>
        <w:jc w:val="both"/>
        <w:rPr>
          <w:rFonts w:eastAsia="Arial" w:cs="Arial"/>
          <w:color w:val="000000"/>
          <w:sz w:val="20"/>
          <w:szCs w:val="20"/>
        </w:rPr>
      </w:pPr>
    </w:p>
    <w:p w14:paraId="7AA6609F" w14:textId="77777777" w:rsidR="005578D8" w:rsidRDefault="25D4522F" w:rsidP="007704F5">
      <w:pPr>
        <w:spacing w:before="165" w:after="165" w:line="276" w:lineRule="auto"/>
        <w:jc w:val="both"/>
        <w:rPr>
          <w:rFonts w:eastAsia="Arial" w:cs="Arial"/>
          <w:color w:val="000000"/>
          <w:sz w:val="20"/>
          <w:szCs w:val="20"/>
        </w:rPr>
      </w:pPr>
      <w:r w:rsidRPr="007704F5">
        <w:rPr>
          <w:rFonts w:eastAsia="Arial" w:cs="Arial"/>
          <w:color w:val="000000"/>
          <w:sz w:val="20"/>
          <w:szCs w:val="20"/>
        </w:rPr>
        <w:t>The lower quartile represents our lowest paid staff, and the upper quartile represents our highest paid staff.  The highest proportion of male employees per quartile is in the lowest and highest brackets whilst the lowest proportion is in the lower middle bracket which results in the gender pay gap of 9.87%.</w:t>
      </w:r>
    </w:p>
    <w:p w14:paraId="5BD5B7C9" w14:textId="77777777" w:rsidR="00896AE5" w:rsidRPr="007704F5" w:rsidRDefault="00896AE5" w:rsidP="007704F5">
      <w:pPr>
        <w:spacing w:before="165" w:after="165" w:line="276" w:lineRule="auto"/>
        <w:jc w:val="both"/>
        <w:rPr>
          <w:rFonts w:eastAsia="Arial" w:cs="Arial"/>
          <w:color w:val="000000"/>
          <w:sz w:val="20"/>
          <w:szCs w:val="20"/>
        </w:rPr>
      </w:pPr>
    </w:p>
    <w:p w14:paraId="30F875F5" w14:textId="77777777" w:rsidR="005578D8" w:rsidRPr="007704F5" w:rsidRDefault="25D4522F" w:rsidP="007704F5">
      <w:pPr>
        <w:pStyle w:val="Heading2"/>
        <w:rPr>
          <w:rFonts w:cs="Arial"/>
          <w:sz w:val="20"/>
          <w:szCs w:val="20"/>
        </w:rPr>
      </w:pPr>
      <w:r w:rsidRPr="007704F5">
        <w:rPr>
          <w:rFonts w:cs="Arial"/>
          <w:sz w:val="20"/>
          <w:szCs w:val="20"/>
        </w:rPr>
        <w:t>8. Bonus Pay</w:t>
      </w:r>
    </w:p>
    <w:p w14:paraId="46D20CF9" w14:textId="77777777" w:rsidR="005578D8" w:rsidRDefault="25D4522F" w:rsidP="007704F5">
      <w:pPr>
        <w:spacing w:before="165" w:after="165" w:line="276" w:lineRule="auto"/>
        <w:jc w:val="both"/>
        <w:rPr>
          <w:rFonts w:eastAsia="Arial" w:cs="Arial"/>
          <w:color w:val="000000"/>
          <w:sz w:val="20"/>
          <w:szCs w:val="20"/>
        </w:rPr>
      </w:pPr>
      <w:r w:rsidRPr="007704F5">
        <w:rPr>
          <w:rFonts w:eastAsia="Arial" w:cs="Arial"/>
          <w:color w:val="000000"/>
          <w:sz w:val="20"/>
          <w:szCs w:val="20"/>
        </w:rPr>
        <w:t>The proportion of male and female employees who received these payments in the reference period are outlined</w:t>
      </w:r>
      <w:r w:rsidR="000B6918">
        <w:rPr>
          <w:rFonts w:eastAsia="Arial" w:cs="Arial"/>
          <w:color w:val="000000"/>
          <w:sz w:val="20"/>
          <w:szCs w:val="20"/>
        </w:rPr>
        <w:t xml:space="preserve"> </w:t>
      </w:r>
      <w:r w:rsidRPr="007704F5">
        <w:rPr>
          <w:rFonts w:eastAsia="Arial" w:cs="Arial"/>
          <w:color w:val="000000"/>
          <w:sz w:val="20"/>
          <w:szCs w:val="20"/>
        </w:rPr>
        <w:t>below.</w:t>
      </w:r>
    </w:p>
    <w:p w14:paraId="0348858D" w14:textId="77777777" w:rsidR="00896AE5" w:rsidRDefault="00896AE5" w:rsidP="007704F5">
      <w:pPr>
        <w:spacing w:before="165" w:after="165" w:line="276" w:lineRule="auto"/>
        <w:jc w:val="both"/>
        <w:rPr>
          <w:rFonts w:eastAsia="Arial" w:cs="Arial"/>
          <w:color w:val="000000"/>
          <w:sz w:val="20"/>
          <w:szCs w:val="20"/>
        </w:rPr>
      </w:pPr>
      <w:r w:rsidRPr="00896AE5">
        <w:rPr>
          <w:rFonts w:eastAsia="Arial" w:cs="Arial"/>
          <w:noProof/>
          <w:color w:val="000000"/>
          <w:sz w:val="20"/>
          <w:szCs w:val="20"/>
          <w:lang w:eastAsia="en-GB"/>
        </w:rPr>
        <w:lastRenderedPageBreak/>
        <mc:AlternateContent>
          <mc:Choice Requires="wps">
            <w:drawing>
              <wp:anchor distT="45720" distB="45720" distL="114300" distR="114300" simplePos="0" relativeHeight="251677696" behindDoc="0" locked="0" layoutInCell="1" allowOverlap="1" wp14:anchorId="4DC1833C" wp14:editId="13D46559">
                <wp:simplePos x="0" y="0"/>
                <wp:positionH relativeFrom="column">
                  <wp:posOffset>187960</wp:posOffset>
                </wp:positionH>
                <wp:positionV relativeFrom="paragraph">
                  <wp:posOffset>22225</wp:posOffset>
                </wp:positionV>
                <wp:extent cx="5289550" cy="1587500"/>
                <wp:effectExtent l="0" t="0" r="25400" b="12700"/>
                <wp:wrapSquare wrapText="bothSides"/>
                <wp:docPr id="15051977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9550" cy="1587500"/>
                        </a:xfrm>
                        <a:prstGeom prst="rect">
                          <a:avLst/>
                        </a:prstGeom>
                        <a:solidFill>
                          <a:schemeClr val="tx2"/>
                        </a:solidFill>
                        <a:ln w="9525">
                          <a:solidFill>
                            <a:srgbClr val="000000"/>
                          </a:solidFill>
                          <a:miter lim="800000"/>
                          <a:headEnd/>
                          <a:tailEnd/>
                        </a:ln>
                      </wps:spPr>
                      <wps:txbx>
                        <w:txbxContent>
                          <w:p w14:paraId="37C82DD3" w14:textId="77777777" w:rsidR="00896AE5" w:rsidRDefault="00896AE5"/>
                          <w:tbl>
                            <w:tblPr>
                              <w:tblW w:w="0" w:type="auto"/>
                              <w:tblLayout w:type="fixed"/>
                              <w:tblLook w:val="06A0" w:firstRow="1" w:lastRow="0" w:firstColumn="1" w:lastColumn="0" w:noHBand="1" w:noVBand="1"/>
                            </w:tblPr>
                            <w:tblGrid>
                              <w:gridCol w:w="1230"/>
                              <w:gridCol w:w="1275"/>
                              <w:gridCol w:w="1425"/>
                              <w:gridCol w:w="1591"/>
                              <w:gridCol w:w="1020"/>
                              <w:gridCol w:w="1395"/>
                            </w:tblGrid>
                            <w:tr w:rsidR="00896AE5" w:rsidRPr="007704F5" w14:paraId="76C1CC3F" w14:textId="77777777" w:rsidTr="004C1B58">
                              <w:trPr>
                                <w:trHeight w:val="795"/>
                              </w:trPr>
                              <w:tc>
                                <w:tcPr>
                                  <w:tcW w:w="1230" w:type="dxa"/>
                                  <w:tcBorders>
                                    <w:top w:val="single" w:sz="6" w:space="0" w:color="6D6D6D"/>
                                    <w:left w:val="single" w:sz="6" w:space="0" w:color="6D6D6D"/>
                                    <w:bottom w:val="single" w:sz="6" w:space="0" w:color="6D6D6D"/>
                                    <w:right w:val="single" w:sz="6" w:space="0" w:color="6D6D6D"/>
                                  </w:tcBorders>
                                  <w:shd w:val="clear" w:color="auto" w:fill="7CBEFF" w:themeFill="text2" w:themeFillTint="66"/>
                                  <w:tcMar>
                                    <w:top w:w="60" w:type="dxa"/>
                                    <w:left w:w="60" w:type="dxa"/>
                                    <w:bottom w:w="60" w:type="dxa"/>
                                    <w:right w:w="60" w:type="dxa"/>
                                  </w:tcMar>
                                  <w:vAlign w:val="center"/>
                                </w:tcPr>
                                <w:p w14:paraId="1592C91A" w14:textId="77777777" w:rsidR="00896AE5" w:rsidRPr="00896AE5" w:rsidRDefault="00896AE5" w:rsidP="003906A6">
                                  <w:pPr>
                                    <w:ind w:right="0"/>
                                    <w:jc w:val="center"/>
                                    <w:rPr>
                                      <w:rFonts w:cs="Arial"/>
                                      <w:sz w:val="16"/>
                                      <w:szCs w:val="16"/>
                                    </w:rPr>
                                  </w:pPr>
                                  <w:r w:rsidRPr="00896AE5">
                                    <w:rPr>
                                      <w:rFonts w:eastAsia="Arial" w:cs="Arial"/>
                                      <w:b/>
                                      <w:bCs/>
                                      <w:color w:val="FFFFFF" w:themeColor="background2"/>
                                      <w:sz w:val="16"/>
                                      <w:szCs w:val="16"/>
                                    </w:rPr>
                                    <w:t>Gender</w:t>
                                  </w:r>
                                </w:p>
                              </w:tc>
                              <w:tc>
                                <w:tcPr>
                                  <w:tcW w:w="1275" w:type="dxa"/>
                                  <w:tcBorders>
                                    <w:top w:val="single" w:sz="6" w:space="0" w:color="6D6D6D"/>
                                    <w:left w:val="single" w:sz="6" w:space="0" w:color="6D6D6D"/>
                                    <w:bottom w:val="single" w:sz="6" w:space="0" w:color="6D6D6D"/>
                                    <w:right w:val="single" w:sz="6" w:space="0" w:color="6D6D6D"/>
                                  </w:tcBorders>
                                  <w:shd w:val="clear" w:color="auto" w:fill="7CBEFF" w:themeFill="text2" w:themeFillTint="66"/>
                                  <w:tcMar>
                                    <w:top w:w="60" w:type="dxa"/>
                                    <w:left w:w="60" w:type="dxa"/>
                                    <w:bottom w:w="60" w:type="dxa"/>
                                    <w:right w:w="60" w:type="dxa"/>
                                  </w:tcMar>
                                  <w:vAlign w:val="center"/>
                                </w:tcPr>
                                <w:p w14:paraId="3B39AEEE" w14:textId="77777777" w:rsidR="00896AE5" w:rsidRPr="00896AE5" w:rsidRDefault="00896AE5" w:rsidP="003906A6">
                                  <w:pPr>
                                    <w:ind w:right="0"/>
                                    <w:jc w:val="center"/>
                                    <w:rPr>
                                      <w:rFonts w:cs="Arial"/>
                                      <w:sz w:val="16"/>
                                      <w:szCs w:val="16"/>
                                    </w:rPr>
                                  </w:pPr>
                                  <w:r w:rsidRPr="00896AE5">
                                    <w:rPr>
                                      <w:rFonts w:eastAsia="Arial" w:cs="Arial"/>
                                      <w:b/>
                                      <w:bCs/>
                                      <w:color w:val="FFFFFF" w:themeColor="background2"/>
                                      <w:sz w:val="16"/>
                                      <w:szCs w:val="16"/>
                                    </w:rPr>
                                    <w:t>Employees Paid Bonus</w:t>
                                  </w:r>
                                </w:p>
                              </w:tc>
                              <w:tc>
                                <w:tcPr>
                                  <w:tcW w:w="1425" w:type="dxa"/>
                                  <w:tcBorders>
                                    <w:top w:val="single" w:sz="6" w:space="0" w:color="6D6D6D"/>
                                    <w:left w:val="single" w:sz="6" w:space="0" w:color="6D6D6D"/>
                                    <w:bottom w:val="single" w:sz="6" w:space="0" w:color="6D6D6D"/>
                                    <w:right w:val="single" w:sz="6" w:space="0" w:color="6D6D6D"/>
                                  </w:tcBorders>
                                  <w:shd w:val="clear" w:color="auto" w:fill="7CBEFF" w:themeFill="text2" w:themeFillTint="66"/>
                                  <w:tcMar>
                                    <w:top w:w="60" w:type="dxa"/>
                                    <w:left w:w="60" w:type="dxa"/>
                                    <w:bottom w:w="60" w:type="dxa"/>
                                    <w:right w:w="60" w:type="dxa"/>
                                  </w:tcMar>
                                  <w:vAlign w:val="center"/>
                                </w:tcPr>
                                <w:p w14:paraId="2EF8BB0D" w14:textId="77777777" w:rsidR="00896AE5" w:rsidRPr="00896AE5" w:rsidRDefault="00896AE5" w:rsidP="003906A6">
                                  <w:pPr>
                                    <w:ind w:right="0"/>
                                    <w:jc w:val="center"/>
                                    <w:rPr>
                                      <w:rFonts w:cs="Arial"/>
                                      <w:sz w:val="16"/>
                                      <w:szCs w:val="16"/>
                                    </w:rPr>
                                  </w:pPr>
                                  <w:r w:rsidRPr="00896AE5">
                                    <w:rPr>
                                      <w:rFonts w:eastAsia="Arial" w:cs="Arial"/>
                                      <w:b/>
                                      <w:bCs/>
                                      <w:color w:val="FFFFFF" w:themeColor="background2"/>
                                      <w:sz w:val="16"/>
                                      <w:szCs w:val="16"/>
                                    </w:rPr>
                                    <w:t>% of staff paid bonus</w:t>
                                  </w:r>
                                </w:p>
                              </w:tc>
                              <w:tc>
                                <w:tcPr>
                                  <w:tcW w:w="1591" w:type="dxa"/>
                                  <w:tcBorders>
                                    <w:top w:val="single" w:sz="6" w:space="0" w:color="6D6D6D"/>
                                    <w:left w:val="single" w:sz="6" w:space="0" w:color="6D6D6D"/>
                                    <w:bottom w:val="single" w:sz="6" w:space="0" w:color="6D6D6D"/>
                                    <w:right w:val="single" w:sz="6" w:space="0" w:color="6D6D6D"/>
                                  </w:tcBorders>
                                  <w:shd w:val="clear" w:color="auto" w:fill="7CBEFF" w:themeFill="text2" w:themeFillTint="66"/>
                                  <w:tcMar>
                                    <w:top w:w="60" w:type="dxa"/>
                                    <w:left w:w="60" w:type="dxa"/>
                                    <w:bottom w:w="60" w:type="dxa"/>
                                    <w:right w:w="60" w:type="dxa"/>
                                  </w:tcMar>
                                  <w:vAlign w:val="center"/>
                                </w:tcPr>
                                <w:p w14:paraId="172CAC5B" w14:textId="77777777" w:rsidR="00896AE5" w:rsidRPr="00896AE5" w:rsidRDefault="00896AE5" w:rsidP="003906A6">
                                  <w:pPr>
                                    <w:ind w:right="0"/>
                                    <w:jc w:val="center"/>
                                    <w:rPr>
                                      <w:rFonts w:cs="Arial"/>
                                      <w:sz w:val="16"/>
                                      <w:szCs w:val="16"/>
                                    </w:rPr>
                                  </w:pPr>
                                  <w:r w:rsidRPr="00896AE5">
                                    <w:rPr>
                                      <w:rFonts w:eastAsia="Arial" w:cs="Arial"/>
                                      <w:b/>
                                      <w:bCs/>
                                      <w:color w:val="FFFFFF" w:themeColor="background2"/>
                                      <w:sz w:val="16"/>
                                      <w:szCs w:val="16"/>
                                    </w:rPr>
                                    <w:t>Employees Not Paid Bonus</w:t>
                                  </w:r>
                                </w:p>
                              </w:tc>
                              <w:tc>
                                <w:tcPr>
                                  <w:tcW w:w="1020" w:type="dxa"/>
                                  <w:tcBorders>
                                    <w:top w:val="single" w:sz="6" w:space="0" w:color="6D6D6D"/>
                                    <w:left w:val="single" w:sz="6" w:space="0" w:color="6D6D6D"/>
                                    <w:bottom w:val="single" w:sz="6" w:space="0" w:color="6D6D6D"/>
                                    <w:right w:val="single" w:sz="6" w:space="0" w:color="6D6D6D"/>
                                  </w:tcBorders>
                                  <w:shd w:val="clear" w:color="auto" w:fill="7CBEFF" w:themeFill="text2" w:themeFillTint="66"/>
                                  <w:tcMar>
                                    <w:top w:w="60" w:type="dxa"/>
                                    <w:left w:w="60" w:type="dxa"/>
                                    <w:bottom w:w="60" w:type="dxa"/>
                                    <w:right w:w="60" w:type="dxa"/>
                                  </w:tcMar>
                                  <w:vAlign w:val="center"/>
                                </w:tcPr>
                                <w:p w14:paraId="27DCCF3D" w14:textId="77777777" w:rsidR="00896AE5" w:rsidRPr="00896AE5" w:rsidRDefault="00896AE5" w:rsidP="003906A6">
                                  <w:pPr>
                                    <w:ind w:right="0"/>
                                    <w:jc w:val="center"/>
                                    <w:rPr>
                                      <w:rFonts w:cs="Arial"/>
                                      <w:sz w:val="16"/>
                                      <w:szCs w:val="16"/>
                                    </w:rPr>
                                  </w:pPr>
                                  <w:r w:rsidRPr="00896AE5">
                                    <w:rPr>
                                      <w:rFonts w:eastAsia="Arial" w:cs="Arial"/>
                                      <w:b/>
                                      <w:bCs/>
                                      <w:color w:val="FFFFFF" w:themeColor="background2"/>
                                      <w:sz w:val="16"/>
                                      <w:szCs w:val="16"/>
                                    </w:rPr>
                                    <w:t>%</w:t>
                                  </w:r>
                                </w:p>
                              </w:tc>
                              <w:tc>
                                <w:tcPr>
                                  <w:tcW w:w="1395" w:type="dxa"/>
                                  <w:tcBorders>
                                    <w:top w:val="single" w:sz="6" w:space="0" w:color="6D6D6D"/>
                                    <w:left w:val="single" w:sz="6" w:space="0" w:color="6D6D6D"/>
                                    <w:bottom w:val="single" w:sz="6" w:space="0" w:color="6D6D6D"/>
                                    <w:right w:val="single" w:sz="6" w:space="0" w:color="6D6D6D"/>
                                  </w:tcBorders>
                                  <w:shd w:val="clear" w:color="auto" w:fill="7CBEFF" w:themeFill="text2" w:themeFillTint="66"/>
                                  <w:tcMar>
                                    <w:top w:w="60" w:type="dxa"/>
                                    <w:left w:w="60" w:type="dxa"/>
                                    <w:bottom w:w="60" w:type="dxa"/>
                                    <w:right w:w="60" w:type="dxa"/>
                                  </w:tcMar>
                                  <w:vAlign w:val="center"/>
                                </w:tcPr>
                                <w:p w14:paraId="5D072921" w14:textId="77777777" w:rsidR="00896AE5" w:rsidRPr="00896AE5" w:rsidRDefault="00896AE5" w:rsidP="003906A6">
                                  <w:pPr>
                                    <w:ind w:right="0"/>
                                    <w:jc w:val="center"/>
                                    <w:rPr>
                                      <w:rFonts w:cs="Arial"/>
                                      <w:sz w:val="16"/>
                                      <w:szCs w:val="16"/>
                                    </w:rPr>
                                  </w:pPr>
                                  <w:r w:rsidRPr="00896AE5">
                                    <w:rPr>
                                      <w:rFonts w:eastAsia="Arial" w:cs="Arial"/>
                                      <w:b/>
                                      <w:bCs/>
                                      <w:color w:val="FFFFFF" w:themeColor="background2"/>
                                      <w:sz w:val="16"/>
                                      <w:szCs w:val="16"/>
                                    </w:rPr>
                                    <w:t>Total Relevant Employees</w:t>
                                  </w:r>
                                </w:p>
                              </w:tc>
                            </w:tr>
                            <w:tr w:rsidR="00896AE5" w:rsidRPr="007704F5" w14:paraId="0BCE54A8" w14:textId="77777777" w:rsidTr="00896AE5">
                              <w:trPr>
                                <w:trHeight w:val="375"/>
                              </w:trPr>
                              <w:tc>
                                <w:tcPr>
                                  <w:tcW w:w="1230" w:type="dxa"/>
                                  <w:tcBorders>
                                    <w:top w:val="single" w:sz="6" w:space="0" w:color="6D6D6D"/>
                                    <w:left w:val="single" w:sz="6" w:space="0" w:color="6D6D6D"/>
                                    <w:bottom w:val="single" w:sz="6" w:space="0" w:color="6D6D6D"/>
                                    <w:right w:val="single" w:sz="6" w:space="0" w:color="6D6D6D"/>
                                  </w:tcBorders>
                                  <w:shd w:val="clear" w:color="auto" w:fill="FFFFFF" w:themeFill="background1"/>
                                  <w:tcMar>
                                    <w:top w:w="60" w:type="dxa"/>
                                    <w:left w:w="60" w:type="dxa"/>
                                    <w:bottom w:w="60" w:type="dxa"/>
                                    <w:right w:w="60" w:type="dxa"/>
                                  </w:tcMar>
                                  <w:vAlign w:val="center"/>
                                </w:tcPr>
                                <w:p w14:paraId="03C5975C" w14:textId="77777777" w:rsidR="00896AE5" w:rsidRPr="00896AE5" w:rsidRDefault="00896AE5" w:rsidP="003906A6">
                                  <w:pPr>
                                    <w:ind w:right="0"/>
                                    <w:rPr>
                                      <w:rFonts w:cs="Arial"/>
                                      <w:b/>
                                      <w:bCs/>
                                      <w:sz w:val="16"/>
                                      <w:szCs w:val="16"/>
                                    </w:rPr>
                                  </w:pPr>
                                  <w:r w:rsidRPr="00896AE5">
                                    <w:rPr>
                                      <w:rFonts w:eastAsia="Arial" w:cs="Arial"/>
                                      <w:b/>
                                      <w:bCs/>
                                      <w:color w:val="000000"/>
                                      <w:sz w:val="16"/>
                                      <w:szCs w:val="16"/>
                                    </w:rPr>
                                    <w:t>Female</w:t>
                                  </w:r>
                                </w:p>
                              </w:tc>
                              <w:tc>
                                <w:tcPr>
                                  <w:tcW w:w="1275" w:type="dxa"/>
                                  <w:tcBorders>
                                    <w:top w:val="single" w:sz="6" w:space="0" w:color="6D6D6D"/>
                                    <w:left w:val="single" w:sz="6" w:space="0" w:color="6D6D6D"/>
                                    <w:bottom w:val="single" w:sz="6" w:space="0" w:color="6D6D6D"/>
                                    <w:right w:val="single" w:sz="6" w:space="0" w:color="6D6D6D"/>
                                  </w:tcBorders>
                                  <w:shd w:val="clear" w:color="auto" w:fill="FFFFFF" w:themeFill="background1"/>
                                  <w:tcMar>
                                    <w:top w:w="60" w:type="dxa"/>
                                    <w:left w:w="60" w:type="dxa"/>
                                    <w:bottom w:w="60" w:type="dxa"/>
                                    <w:right w:w="60" w:type="dxa"/>
                                  </w:tcMar>
                                  <w:vAlign w:val="center"/>
                                </w:tcPr>
                                <w:p w14:paraId="4E4C4B4F" w14:textId="77777777" w:rsidR="00896AE5" w:rsidRPr="00896AE5" w:rsidRDefault="00896AE5" w:rsidP="003906A6">
                                  <w:pPr>
                                    <w:ind w:right="0"/>
                                    <w:jc w:val="center"/>
                                    <w:rPr>
                                      <w:rFonts w:cs="Arial"/>
                                      <w:b/>
                                      <w:bCs/>
                                      <w:sz w:val="16"/>
                                      <w:szCs w:val="16"/>
                                    </w:rPr>
                                  </w:pPr>
                                  <w:r w:rsidRPr="00896AE5">
                                    <w:rPr>
                                      <w:rFonts w:eastAsia="Arial" w:cs="Arial"/>
                                      <w:b/>
                                      <w:bCs/>
                                      <w:color w:val="000000"/>
                                      <w:sz w:val="16"/>
                                      <w:szCs w:val="16"/>
                                    </w:rPr>
                                    <w:t>100</w:t>
                                  </w:r>
                                </w:p>
                              </w:tc>
                              <w:tc>
                                <w:tcPr>
                                  <w:tcW w:w="1425" w:type="dxa"/>
                                  <w:tcBorders>
                                    <w:top w:val="single" w:sz="6" w:space="0" w:color="6D6D6D"/>
                                    <w:left w:val="single" w:sz="6" w:space="0" w:color="6D6D6D"/>
                                    <w:bottom w:val="single" w:sz="6" w:space="0" w:color="6D6D6D"/>
                                    <w:right w:val="single" w:sz="6" w:space="0" w:color="6D6D6D"/>
                                  </w:tcBorders>
                                  <w:shd w:val="clear" w:color="auto" w:fill="FFFFFF" w:themeFill="background1"/>
                                  <w:tcMar>
                                    <w:top w:w="60" w:type="dxa"/>
                                    <w:left w:w="60" w:type="dxa"/>
                                    <w:bottom w:w="60" w:type="dxa"/>
                                    <w:right w:w="60" w:type="dxa"/>
                                  </w:tcMar>
                                  <w:vAlign w:val="center"/>
                                </w:tcPr>
                                <w:p w14:paraId="5FF1F9F4" w14:textId="77777777" w:rsidR="00896AE5" w:rsidRPr="00896AE5" w:rsidRDefault="00896AE5" w:rsidP="003906A6">
                                  <w:pPr>
                                    <w:ind w:right="0"/>
                                    <w:jc w:val="center"/>
                                    <w:rPr>
                                      <w:rFonts w:cs="Arial"/>
                                      <w:b/>
                                      <w:bCs/>
                                      <w:sz w:val="16"/>
                                      <w:szCs w:val="16"/>
                                    </w:rPr>
                                  </w:pPr>
                                  <w:r w:rsidRPr="00896AE5">
                                    <w:rPr>
                                      <w:rFonts w:eastAsia="Arial" w:cs="Arial"/>
                                      <w:b/>
                                      <w:bCs/>
                                      <w:color w:val="000000"/>
                                      <w:sz w:val="16"/>
                                      <w:szCs w:val="16"/>
                                    </w:rPr>
                                    <w:t>76.92% (100/130)</w:t>
                                  </w:r>
                                </w:p>
                              </w:tc>
                              <w:tc>
                                <w:tcPr>
                                  <w:tcW w:w="1591" w:type="dxa"/>
                                  <w:tcBorders>
                                    <w:top w:val="single" w:sz="6" w:space="0" w:color="6D6D6D"/>
                                    <w:left w:val="single" w:sz="6" w:space="0" w:color="6D6D6D"/>
                                    <w:bottom w:val="single" w:sz="6" w:space="0" w:color="6D6D6D"/>
                                    <w:right w:val="single" w:sz="6" w:space="0" w:color="6D6D6D"/>
                                  </w:tcBorders>
                                  <w:shd w:val="clear" w:color="auto" w:fill="FFFFFF" w:themeFill="background1"/>
                                  <w:tcMar>
                                    <w:top w:w="60" w:type="dxa"/>
                                    <w:left w:w="60" w:type="dxa"/>
                                    <w:bottom w:w="60" w:type="dxa"/>
                                    <w:right w:w="60" w:type="dxa"/>
                                  </w:tcMar>
                                  <w:vAlign w:val="center"/>
                                </w:tcPr>
                                <w:p w14:paraId="610EE0D4" w14:textId="77777777" w:rsidR="00896AE5" w:rsidRPr="00896AE5" w:rsidRDefault="00896AE5" w:rsidP="003906A6">
                                  <w:pPr>
                                    <w:ind w:right="0"/>
                                    <w:jc w:val="center"/>
                                    <w:rPr>
                                      <w:rFonts w:cs="Arial"/>
                                      <w:b/>
                                      <w:bCs/>
                                      <w:sz w:val="16"/>
                                      <w:szCs w:val="16"/>
                                    </w:rPr>
                                  </w:pPr>
                                  <w:r w:rsidRPr="00896AE5">
                                    <w:rPr>
                                      <w:rFonts w:eastAsia="Arial" w:cs="Arial"/>
                                      <w:b/>
                                      <w:bCs/>
                                      <w:color w:val="000000"/>
                                      <w:sz w:val="16"/>
                                      <w:szCs w:val="16"/>
                                    </w:rPr>
                                    <w:t>266</w:t>
                                  </w:r>
                                </w:p>
                              </w:tc>
                              <w:tc>
                                <w:tcPr>
                                  <w:tcW w:w="1020" w:type="dxa"/>
                                  <w:tcBorders>
                                    <w:top w:val="single" w:sz="6" w:space="0" w:color="6D6D6D"/>
                                    <w:left w:val="single" w:sz="6" w:space="0" w:color="6D6D6D"/>
                                    <w:bottom w:val="single" w:sz="6" w:space="0" w:color="6D6D6D"/>
                                    <w:right w:val="single" w:sz="6" w:space="0" w:color="6D6D6D"/>
                                  </w:tcBorders>
                                  <w:shd w:val="clear" w:color="auto" w:fill="FFFFFF" w:themeFill="background1"/>
                                  <w:tcMar>
                                    <w:top w:w="60" w:type="dxa"/>
                                    <w:left w:w="60" w:type="dxa"/>
                                    <w:bottom w:w="60" w:type="dxa"/>
                                    <w:right w:w="60" w:type="dxa"/>
                                  </w:tcMar>
                                  <w:vAlign w:val="center"/>
                                </w:tcPr>
                                <w:p w14:paraId="12D40108" w14:textId="77777777" w:rsidR="00896AE5" w:rsidRPr="00896AE5" w:rsidRDefault="00896AE5" w:rsidP="003906A6">
                                  <w:pPr>
                                    <w:ind w:right="0"/>
                                    <w:jc w:val="center"/>
                                    <w:rPr>
                                      <w:rFonts w:cs="Arial"/>
                                      <w:b/>
                                      <w:bCs/>
                                      <w:sz w:val="16"/>
                                      <w:szCs w:val="16"/>
                                    </w:rPr>
                                  </w:pPr>
                                  <w:r w:rsidRPr="00896AE5">
                                    <w:rPr>
                                      <w:rFonts w:eastAsia="Arial" w:cs="Arial"/>
                                      <w:b/>
                                      <w:bCs/>
                                      <w:color w:val="000000"/>
                                      <w:sz w:val="16"/>
                                      <w:szCs w:val="16"/>
                                    </w:rPr>
                                    <w:t>72.68% (266/366)</w:t>
                                  </w:r>
                                </w:p>
                              </w:tc>
                              <w:tc>
                                <w:tcPr>
                                  <w:tcW w:w="1395" w:type="dxa"/>
                                  <w:tcBorders>
                                    <w:top w:val="single" w:sz="6" w:space="0" w:color="6D6D6D"/>
                                    <w:left w:val="single" w:sz="6" w:space="0" w:color="6D6D6D"/>
                                    <w:bottom w:val="single" w:sz="6" w:space="0" w:color="6D6D6D"/>
                                    <w:right w:val="single" w:sz="6" w:space="0" w:color="6D6D6D"/>
                                  </w:tcBorders>
                                  <w:shd w:val="clear" w:color="auto" w:fill="FFFFFF" w:themeFill="background1"/>
                                  <w:tcMar>
                                    <w:top w:w="60" w:type="dxa"/>
                                    <w:left w:w="60" w:type="dxa"/>
                                    <w:bottom w:w="60" w:type="dxa"/>
                                    <w:right w:w="60" w:type="dxa"/>
                                  </w:tcMar>
                                  <w:vAlign w:val="center"/>
                                </w:tcPr>
                                <w:p w14:paraId="6A38457A" w14:textId="77777777" w:rsidR="00896AE5" w:rsidRPr="00896AE5" w:rsidRDefault="00896AE5" w:rsidP="003906A6">
                                  <w:pPr>
                                    <w:ind w:right="0"/>
                                    <w:jc w:val="center"/>
                                    <w:rPr>
                                      <w:rFonts w:cs="Arial"/>
                                      <w:b/>
                                      <w:bCs/>
                                      <w:sz w:val="16"/>
                                      <w:szCs w:val="16"/>
                                    </w:rPr>
                                  </w:pPr>
                                  <w:r w:rsidRPr="00896AE5">
                                    <w:rPr>
                                      <w:rFonts w:eastAsia="Arial" w:cs="Arial"/>
                                      <w:b/>
                                      <w:bCs/>
                                      <w:color w:val="000000"/>
                                      <w:sz w:val="16"/>
                                      <w:szCs w:val="16"/>
                                    </w:rPr>
                                    <w:t>366</w:t>
                                  </w:r>
                                </w:p>
                              </w:tc>
                            </w:tr>
                            <w:tr w:rsidR="00896AE5" w:rsidRPr="007704F5" w14:paraId="2CF56FB2" w14:textId="77777777" w:rsidTr="00896AE5">
                              <w:trPr>
                                <w:trHeight w:val="390"/>
                              </w:trPr>
                              <w:tc>
                                <w:tcPr>
                                  <w:tcW w:w="1230" w:type="dxa"/>
                                  <w:tcBorders>
                                    <w:top w:val="single" w:sz="6" w:space="0" w:color="6D6D6D"/>
                                    <w:left w:val="single" w:sz="6" w:space="0" w:color="6D6D6D"/>
                                    <w:bottom w:val="single" w:sz="6" w:space="0" w:color="6D6D6D"/>
                                    <w:right w:val="single" w:sz="6" w:space="0" w:color="6D6D6D"/>
                                  </w:tcBorders>
                                  <w:shd w:val="clear" w:color="auto" w:fill="FFFFFF" w:themeFill="background1"/>
                                  <w:tcMar>
                                    <w:top w:w="60" w:type="dxa"/>
                                    <w:left w:w="60" w:type="dxa"/>
                                    <w:bottom w:w="60" w:type="dxa"/>
                                    <w:right w:w="60" w:type="dxa"/>
                                  </w:tcMar>
                                  <w:vAlign w:val="center"/>
                                </w:tcPr>
                                <w:p w14:paraId="059263C3" w14:textId="77777777" w:rsidR="00896AE5" w:rsidRPr="00896AE5" w:rsidRDefault="00896AE5" w:rsidP="003906A6">
                                  <w:pPr>
                                    <w:ind w:right="0"/>
                                    <w:rPr>
                                      <w:rFonts w:cs="Arial"/>
                                      <w:b/>
                                      <w:bCs/>
                                      <w:sz w:val="16"/>
                                      <w:szCs w:val="16"/>
                                    </w:rPr>
                                  </w:pPr>
                                  <w:r w:rsidRPr="00896AE5">
                                    <w:rPr>
                                      <w:rFonts w:eastAsia="Arial" w:cs="Arial"/>
                                      <w:b/>
                                      <w:bCs/>
                                      <w:color w:val="000000"/>
                                      <w:sz w:val="16"/>
                                      <w:szCs w:val="16"/>
                                    </w:rPr>
                                    <w:t>Male</w:t>
                                  </w:r>
                                </w:p>
                              </w:tc>
                              <w:tc>
                                <w:tcPr>
                                  <w:tcW w:w="1275" w:type="dxa"/>
                                  <w:tcBorders>
                                    <w:top w:val="single" w:sz="6" w:space="0" w:color="6D6D6D"/>
                                    <w:left w:val="single" w:sz="6" w:space="0" w:color="6D6D6D"/>
                                    <w:bottom w:val="single" w:sz="6" w:space="0" w:color="6D6D6D"/>
                                    <w:right w:val="single" w:sz="6" w:space="0" w:color="6D6D6D"/>
                                  </w:tcBorders>
                                  <w:shd w:val="clear" w:color="auto" w:fill="FFFFFF" w:themeFill="background1"/>
                                  <w:tcMar>
                                    <w:top w:w="60" w:type="dxa"/>
                                    <w:left w:w="60" w:type="dxa"/>
                                    <w:bottom w:w="60" w:type="dxa"/>
                                    <w:right w:w="60" w:type="dxa"/>
                                  </w:tcMar>
                                  <w:vAlign w:val="center"/>
                                </w:tcPr>
                                <w:p w14:paraId="5C09E231" w14:textId="77777777" w:rsidR="00896AE5" w:rsidRPr="00896AE5" w:rsidRDefault="00896AE5" w:rsidP="003906A6">
                                  <w:pPr>
                                    <w:ind w:right="0"/>
                                    <w:jc w:val="center"/>
                                    <w:rPr>
                                      <w:rFonts w:cs="Arial"/>
                                      <w:b/>
                                      <w:bCs/>
                                      <w:sz w:val="16"/>
                                      <w:szCs w:val="16"/>
                                    </w:rPr>
                                  </w:pPr>
                                  <w:r w:rsidRPr="00896AE5">
                                    <w:rPr>
                                      <w:rFonts w:eastAsia="Arial" w:cs="Arial"/>
                                      <w:b/>
                                      <w:bCs/>
                                      <w:color w:val="000000"/>
                                      <w:sz w:val="16"/>
                                      <w:szCs w:val="16"/>
                                    </w:rPr>
                                    <w:t>30</w:t>
                                  </w:r>
                                </w:p>
                              </w:tc>
                              <w:tc>
                                <w:tcPr>
                                  <w:tcW w:w="1425" w:type="dxa"/>
                                  <w:tcBorders>
                                    <w:top w:val="single" w:sz="6" w:space="0" w:color="6D6D6D"/>
                                    <w:left w:val="single" w:sz="6" w:space="0" w:color="6D6D6D"/>
                                    <w:bottom w:val="single" w:sz="6" w:space="0" w:color="6D6D6D"/>
                                    <w:right w:val="single" w:sz="6" w:space="0" w:color="6D6D6D"/>
                                  </w:tcBorders>
                                  <w:shd w:val="clear" w:color="auto" w:fill="FFFFFF" w:themeFill="background1"/>
                                  <w:tcMar>
                                    <w:top w:w="60" w:type="dxa"/>
                                    <w:left w:w="60" w:type="dxa"/>
                                    <w:bottom w:w="60" w:type="dxa"/>
                                    <w:right w:w="60" w:type="dxa"/>
                                  </w:tcMar>
                                  <w:vAlign w:val="center"/>
                                </w:tcPr>
                                <w:p w14:paraId="02374E0B" w14:textId="77777777" w:rsidR="00896AE5" w:rsidRPr="00896AE5" w:rsidRDefault="00896AE5" w:rsidP="003906A6">
                                  <w:pPr>
                                    <w:ind w:right="0"/>
                                    <w:jc w:val="center"/>
                                    <w:rPr>
                                      <w:rFonts w:cs="Arial"/>
                                      <w:b/>
                                      <w:bCs/>
                                      <w:sz w:val="16"/>
                                      <w:szCs w:val="16"/>
                                    </w:rPr>
                                  </w:pPr>
                                  <w:r w:rsidRPr="00896AE5">
                                    <w:rPr>
                                      <w:rFonts w:eastAsia="Arial" w:cs="Arial"/>
                                      <w:b/>
                                      <w:bCs/>
                                      <w:color w:val="000000"/>
                                      <w:sz w:val="16"/>
                                      <w:szCs w:val="16"/>
                                    </w:rPr>
                                    <w:t>23.08% (30/130)</w:t>
                                  </w:r>
                                </w:p>
                              </w:tc>
                              <w:tc>
                                <w:tcPr>
                                  <w:tcW w:w="1591" w:type="dxa"/>
                                  <w:tcBorders>
                                    <w:top w:val="single" w:sz="6" w:space="0" w:color="6D6D6D"/>
                                    <w:left w:val="single" w:sz="6" w:space="0" w:color="6D6D6D"/>
                                    <w:bottom w:val="single" w:sz="6" w:space="0" w:color="6D6D6D"/>
                                    <w:right w:val="single" w:sz="6" w:space="0" w:color="6D6D6D"/>
                                  </w:tcBorders>
                                  <w:shd w:val="clear" w:color="auto" w:fill="FFFFFF" w:themeFill="background1"/>
                                  <w:tcMar>
                                    <w:top w:w="60" w:type="dxa"/>
                                    <w:left w:w="60" w:type="dxa"/>
                                    <w:bottom w:w="60" w:type="dxa"/>
                                    <w:right w:w="60" w:type="dxa"/>
                                  </w:tcMar>
                                  <w:vAlign w:val="center"/>
                                </w:tcPr>
                                <w:p w14:paraId="1EB9A01D" w14:textId="77777777" w:rsidR="00896AE5" w:rsidRPr="00896AE5" w:rsidRDefault="00896AE5" w:rsidP="003906A6">
                                  <w:pPr>
                                    <w:ind w:right="0"/>
                                    <w:jc w:val="center"/>
                                    <w:rPr>
                                      <w:rFonts w:cs="Arial"/>
                                      <w:b/>
                                      <w:bCs/>
                                      <w:sz w:val="16"/>
                                      <w:szCs w:val="16"/>
                                    </w:rPr>
                                  </w:pPr>
                                  <w:r w:rsidRPr="00896AE5">
                                    <w:rPr>
                                      <w:rFonts w:eastAsia="Arial" w:cs="Arial"/>
                                      <w:b/>
                                      <w:bCs/>
                                      <w:color w:val="000000"/>
                                      <w:sz w:val="16"/>
                                      <w:szCs w:val="16"/>
                                    </w:rPr>
                                    <w:t>353</w:t>
                                  </w:r>
                                </w:p>
                              </w:tc>
                              <w:tc>
                                <w:tcPr>
                                  <w:tcW w:w="1020" w:type="dxa"/>
                                  <w:tcBorders>
                                    <w:top w:val="single" w:sz="6" w:space="0" w:color="6D6D6D"/>
                                    <w:left w:val="single" w:sz="6" w:space="0" w:color="6D6D6D"/>
                                    <w:bottom w:val="single" w:sz="6" w:space="0" w:color="6D6D6D"/>
                                    <w:right w:val="single" w:sz="6" w:space="0" w:color="6D6D6D"/>
                                  </w:tcBorders>
                                  <w:shd w:val="clear" w:color="auto" w:fill="FFFFFF" w:themeFill="background1"/>
                                  <w:tcMar>
                                    <w:top w:w="60" w:type="dxa"/>
                                    <w:left w:w="60" w:type="dxa"/>
                                    <w:bottom w:w="60" w:type="dxa"/>
                                    <w:right w:w="60" w:type="dxa"/>
                                  </w:tcMar>
                                  <w:vAlign w:val="center"/>
                                </w:tcPr>
                                <w:p w14:paraId="52404124" w14:textId="77777777" w:rsidR="00896AE5" w:rsidRPr="00896AE5" w:rsidRDefault="00896AE5" w:rsidP="003906A6">
                                  <w:pPr>
                                    <w:ind w:right="0"/>
                                    <w:jc w:val="center"/>
                                    <w:rPr>
                                      <w:rFonts w:cs="Arial"/>
                                      <w:b/>
                                      <w:bCs/>
                                      <w:sz w:val="16"/>
                                      <w:szCs w:val="16"/>
                                    </w:rPr>
                                  </w:pPr>
                                  <w:r w:rsidRPr="00896AE5">
                                    <w:rPr>
                                      <w:rFonts w:eastAsia="Arial" w:cs="Arial"/>
                                      <w:b/>
                                      <w:bCs/>
                                      <w:color w:val="000000"/>
                                      <w:sz w:val="16"/>
                                      <w:szCs w:val="16"/>
                                    </w:rPr>
                                    <w:t>92.17% (353/383)</w:t>
                                  </w:r>
                                </w:p>
                              </w:tc>
                              <w:tc>
                                <w:tcPr>
                                  <w:tcW w:w="1395" w:type="dxa"/>
                                  <w:tcBorders>
                                    <w:top w:val="single" w:sz="6" w:space="0" w:color="6D6D6D"/>
                                    <w:left w:val="single" w:sz="6" w:space="0" w:color="6D6D6D"/>
                                    <w:bottom w:val="single" w:sz="6" w:space="0" w:color="6D6D6D"/>
                                    <w:right w:val="single" w:sz="6" w:space="0" w:color="6D6D6D"/>
                                  </w:tcBorders>
                                  <w:shd w:val="clear" w:color="auto" w:fill="FFFFFF" w:themeFill="background1"/>
                                  <w:tcMar>
                                    <w:top w:w="60" w:type="dxa"/>
                                    <w:left w:w="60" w:type="dxa"/>
                                    <w:bottom w:w="60" w:type="dxa"/>
                                    <w:right w:w="60" w:type="dxa"/>
                                  </w:tcMar>
                                  <w:vAlign w:val="center"/>
                                </w:tcPr>
                                <w:p w14:paraId="060FF34C" w14:textId="77777777" w:rsidR="00896AE5" w:rsidRPr="00896AE5" w:rsidRDefault="00896AE5" w:rsidP="003906A6">
                                  <w:pPr>
                                    <w:ind w:right="0"/>
                                    <w:jc w:val="center"/>
                                    <w:rPr>
                                      <w:rFonts w:cs="Arial"/>
                                      <w:b/>
                                      <w:bCs/>
                                      <w:sz w:val="16"/>
                                      <w:szCs w:val="16"/>
                                    </w:rPr>
                                  </w:pPr>
                                  <w:r w:rsidRPr="00896AE5">
                                    <w:rPr>
                                      <w:rFonts w:eastAsia="Arial" w:cs="Arial"/>
                                      <w:b/>
                                      <w:bCs/>
                                      <w:color w:val="000000"/>
                                      <w:sz w:val="16"/>
                                      <w:szCs w:val="16"/>
                                    </w:rPr>
                                    <w:t>383</w:t>
                                  </w:r>
                                </w:p>
                              </w:tc>
                            </w:tr>
                          </w:tbl>
                          <w:p w14:paraId="5ECAC545" w14:textId="77777777" w:rsidR="00896AE5" w:rsidRDefault="00896AE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C1833C" id="_x0000_s1032" type="#_x0000_t202" style="position:absolute;left:0;text-align:left;margin-left:14.8pt;margin-top:1.75pt;width:416.5pt;height:12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cpGQIAACYEAAAOAAAAZHJzL2Uyb0RvYy54bWysU9tu2zAMfR+wfxD0vtgx4jYx4hRdug4D&#10;ugvQ7QNkSY6FyaImKbGzrx8lp2nW7WmYHwTRpA7Jw8P1zdhrcpDOKzA1nc9ySqThIJTZ1fTb1/s3&#10;S0p8YEYwDUbW9Cg9vdm8frUebCUL6EAL6QiCGF8NtqZdCLbKMs872TM/AysNOltwPQtoul0mHBsQ&#10;vddZkedX2QBOWAdceo9/7yYn3ST8tpU8fG5bLwPRNcXaQjpdOpt4Zps1q3aO2U7xUxnsH6romTKY&#10;9Ax1xwIje6f+gOoVd+ChDTMOfQZtq7hMPWA38/xFN48dszL1guR4e6bJ/z9Y/unwaL84Esa3MOIA&#10;UxPePgD/7omBbcfMTt46B0MnmcDE80hZNlhfnZ5Gqn3lI0gzfASBQ2b7AAlobF0fWcE+CaLjAI5n&#10;0uUYCMefZbFclSW6OPrm5fK6zNNYMlY9PbfOh/cSehIvNXU41QTPDg8+xHJY9RQSs3nQStwrrZMR&#10;lSS32pEDQw2EsUgNvIjShgw1XZVFORHwG4LbNef3efr+BtGrgErWqq/p8hzEqkjbOyOSzgJTerpj&#10;xdqceIzUTSSGsRmJEjW9igkirQ2IIxLrYBIuLhpeOnA/KRlQtDX1P/bMSUr0B4PDWc0Xi6jyZCzK&#10;6wINd+lpLj3McIRCTiiZrtuQNiPSZuAWh9iqRO9zJaeSUYyJ9dPiRLVf2inqeb03vwAAAP//AwBQ&#10;SwMEFAAGAAgAAAAhAK4hHqbXAAAACAEAAA8AAABkcnMvZG93bnJldi54bWxMj8lOwzAQhu9IvIM1&#10;SNyo01SNSohTISQeoGE5T+IhS71EtpuGt2c4wfFf9M831XG1RiwU4uidgu0mA0Gu83p0vYL3t9eH&#10;A4iY0Gk03pGCb4pwrG9vKiy1v7oTLU3qBY+4WKKCIaW5lDJ2A1mMGz+T4+zLB4uJZeilDnjlcWtk&#10;nmWFtDg6vjDgTC8DdefmYhVM086f2sl+EjUfrQmxSLigUvd36/MTiERr+ivDLz6jQ81Mrb84HYVR&#10;kD8W3FSw24Pg+FDkrFv29+zIupL/H6h/AAAA//8DAFBLAQItABQABgAIAAAAIQC2gziS/gAAAOEB&#10;AAATAAAAAAAAAAAAAAAAAAAAAABbQ29udGVudF9UeXBlc10ueG1sUEsBAi0AFAAGAAgAAAAhADj9&#10;If/WAAAAlAEAAAsAAAAAAAAAAAAAAAAALwEAAF9yZWxzLy5yZWxzUEsBAi0AFAAGAAgAAAAhAAv+&#10;hykZAgAAJgQAAA4AAAAAAAAAAAAAAAAALgIAAGRycy9lMm9Eb2MueG1sUEsBAi0AFAAGAAgAAAAh&#10;AK4hHqbXAAAACAEAAA8AAAAAAAAAAAAAAAAAcwQAAGRycy9kb3ducmV2LnhtbFBLBQYAAAAABAAE&#10;APMAAAB3BQAAAAA=&#10;" fillcolor="#005eb8 [3215]">
                <v:textbox>
                  <w:txbxContent>
                    <w:p w14:paraId="37C82DD3" w14:textId="77777777" w:rsidR="00896AE5" w:rsidRDefault="00896AE5"/>
                    <w:tbl>
                      <w:tblPr>
                        <w:tblW w:w="0" w:type="auto"/>
                        <w:tblLayout w:type="fixed"/>
                        <w:tblLook w:val="06A0" w:firstRow="1" w:lastRow="0" w:firstColumn="1" w:lastColumn="0" w:noHBand="1" w:noVBand="1"/>
                      </w:tblPr>
                      <w:tblGrid>
                        <w:gridCol w:w="1230"/>
                        <w:gridCol w:w="1275"/>
                        <w:gridCol w:w="1425"/>
                        <w:gridCol w:w="1591"/>
                        <w:gridCol w:w="1020"/>
                        <w:gridCol w:w="1395"/>
                      </w:tblGrid>
                      <w:tr w:rsidR="00896AE5" w:rsidRPr="007704F5" w14:paraId="76C1CC3F" w14:textId="77777777" w:rsidTr="004C1B58">
                        <w:trPr>
                          <w:trHeight w:val="795"/>
                        </w:trPr>
                        <w:tc>
                          <w:tcPr>
                            <w:tcW w:w="1230" w:type="dxa"/>
                            <w:tcBorders>
                              <w:top w:val="single" w:sz="6" w:space="0" w:color="6D6D6D"/>
                              <w:left w:val="single" w:sz="6" w:space="0" w:color="6D6D6D"/>
                              <w:bottom w:val="single" w:sz="6" w:space="0" w:color="6D6D6D"/>
                              <w:right w:val="single" w:sz="6" w:space="0" w:color="6D6D6D"/>
                            </w:tcBorders>
                            <w:shd w:val="clear" w:color="auto" w:fill="7CBEFF" w:themeFill="text2" w:themeFillTint="66"/>
                            <w:tcMar>
                              <w:top w:w="60" w:type="dxa"/>
                              <w:left w:w="60" w:type="dxa"/>
                              <w:bottom w:w="60" w:type="dxa"/>
                              <w:right w:w="60" w:type="dxa"/>
                            </w:tcMar>
                            <w:vAlign w:val="center"/>
                          </w:tcPr>
                          <w:p w14:paraId="1592C91A" w14:textId="77777777" w:rsidR="00896AE5" w:rsidRPr="00896AE5" w:rsidRDefault="00896AE5" w:rsidP="003906A6">
                            <w:pPr>
                              <w:ind w:right="0"/>
                              <w:jc w:val="center"/>
                              <w:rPr>
                                <w:rFonts w:cs="Arial"/>
                                <w:sz w:val="16"/>
                                <w:szCs w:val="16"/>
                              </w:rPr>
                            </w:pPr>
                            <w:r w:rsidRPr="00896AE5">
                              <w:rPr>
                                <w:rFonts w:eastAsia="Arial" w:cs="Arial"/>
                                <w:b/>
                                <w:bCs/>
                                <w:color w:val="FFFFFF" w:themeColor="background2"/>
                                <w:sz w:val="16"/>
                                <w:szCs w:val="16"/>
                              </w:rPr>
                              <w:t>Gender</w:t>
                            </w:r>
                          </w:p>
                        </w:tc>
                        <w:tc>
                          <w:tcPr>
                            <w:tcW w:w="1275" w:type="dxa"/>
                            <w:tcBorders>
                              <w:top w:val="single" w:sz="6" w:space="0" w:color="6D6D6D"/>
                              <w:left w:val="single" w:sz="6" w:space="0" w:color="6D6D6D"/>
                              <w:bottom w:val="single" w:sz="6" w:space="0" w:color="6D6D6D"/>
                              <w:right w:val="single" w:sz="6" w:space="0" w:color="6D6D6D"/>
                            </w:tcBorders>
                            <w:shd w:val="clear" w:color="auto" w:fill="7CBEFF" w:themeFill="text2" w:themeFillTint="66"/>
                            <w:tcMar>
                              <w:top w:w="60" w:type="dxa"/>
                              <w:left w:w="60" w:type="dxa"/>
                              <w:bottom w:w="60" w:type="dxa"/>
                              <w:right w:w="60" w:type="dxa"/>
                            </w:tcMar>
                            <w:vAlign w:val="center"/>
                          </w:tcPr>
                          <w:p w14:paraId="3B39AEEE" w14:textId="77777777" w:rsidR="00896AE5" w:rsidRPr="00896AE5" w:rsidRDefault="00896AE5" w:rsidP="003906A6">
                            <w:pPr>
                              <w:ind w:right="0"/>
                              <w:jc w:val="center"/>
                              <w:rPr>
                                <w:rFonts w:cs="Arial"/>
                                <w:sz w:val="16"/>
                                <w:szCs w:val="16"/>
                              </w:rPr>
                            </w:pPr>
                            <w:r w:rsidRPr="00896AE5">
                              <w:rPr>
                                <w:rFonts w:eastAsia="Arial" w:cs="Arial"/>
                                <w:b/>
                                <w:bCs/>
                                <w:color w:val="FFFFFF" w:themeColor="background2"/>
                                <w:sz w:val="16"/>
                                <w:szCs w:val="16"/>
                              </w:rPr>
                              <w:t>Employees Paid Bonus</w:t>
                            </w:r>
                          </w:p>
                        </w:tc>
                        <w:tc>
                          <w:tcPr>
                            <w:tcW w:w="1425" w:type="dxa"/>
                            <w:tcBorders>
                              <w:top w:val="single" w:sz="6" w:space="0" w:color="6D6D6D"/>
                              <w:left w:val="single" w:sz="6" w:space="0" w:color="6D6D6D"/>
                              <w:bottom w:val="single" w:sz="6" w:space="0" w:color="6D6D6D"/>
                              <w:right w:val="single" w:sz="6" w:space="0" w:color="6D6D6D"/>
                            </w:tcBorders>
                            <w:shd w:val="clear" w:color="auto" w:fill="7CBEFF" w:themeFill="text2" w:themeFillTint="66"/>
                            <w:tcMar>
                              <w:top w:w="60" w:type="dxa"/>
                              <w:left w:w="60" w:type="dxa"/>
                              <w:bottom w:w="60" w:type="dxa"/>
                              <w:right w:w="60" w:type="dxa"/>
                            </w:tcMar>
                            <w:vAlign w:val="center"/>
                          </w:tcPr>
                          <w:p w14:paraId="2EF8BB0D" w14:textId="77777777" w:rsidR="00896AE5" w:rsidRPr="00896AE5" w:rsidRDefault="00896AE5" w:rsidP="003906A6">
                            <w:pPr>
                              <w:ind w:right="0"/>
                              <w:jc w:val="center"/>
                              <w:rPr>
                                <w:rFonts w:cs="Arial"/>
                                <w:sz w:val="16"/>
                                <w:szCs w:val="16"/>
                              </w:rPr>
                            </w:pPr>
                            <w:r w:rsidRPr="00896AE5">
                              <w:rPr>
                                <w:rFonts w:eastAsia="Arial" w:cs="Arial"/>
                                <w:b/>
                                <w:bCs/>
                                <w:color w:val="FFFFFF" w:themeColor="background2"/>
                                <w:sz w:val="16"/>
                                <w:szCs w:val="16"/>
                              </w:rPr>
                              <w:t>% of staff paid bonus</w:t>
                            </w:r>
                          </w:p>
                        </w:tc>
                        <w:tc>
                          <w:tcPr>
                            <w:tcW w:w="1591" w:type="dxa"/>
                            <w:tcBorders>
                              <w:top w:val="single" w:sz="6" w:space="0" w:color="6D6D6D"/>
                              <w:left w:val="single" w:sz="6" w:space="0" w:color="6D6D6D"/>
                              <w:bottom w:val="single" w:sz="6" w:space="0" w:color="6D6D6D"/>
                              <w:right w:val="single" w:sz="6" w:space="0" w:color="6D6D6D"/>
                            </w:tcBorders>
                            <w:shd w:val="clear" w:color="auto" w:fill="7CBEFF" w:themeFill="text2" w:themeFillTint="66"/>
                            <w:tcMar>
                              <w:top w:w="60" w:type="dxa"/>
                              <w:left w:w="60" w:type="dxa"/>
                              <w:bottom w:w="60" w:type="dxa"/>
                              <w:right w:w="60" w:type="dxa"/>
                            </w:tcMar>
                            <w:vAlign w:val="center"/>
                          </w:tcPr>
                          <w:p w14:paraId="172CAC5B" w14:textId="77777777" w:rsidR="00896AE5" w:rsidRPr="00896AE5" w:rsidRDefault="00896AE5" w:rsidP="003906A6">
                            <w:pPr>
                              <w:ind w:right="0"/>
                              <w:jc w:val="center"/>
                              <w:rPr>
                                <w:rFonts w:cs="Arial"/>
                                <w:sz w:val="16"/>
                                <w:szCs w:val="16"/>
                              </w:rPr>
                            </w:pPr>
                            <w:r w:rsidRPr="00896AE5">
                              <w:rPr>
                                <w:rFonts w:eastAsia="Arial" w:cs="Arial"/>
                                <w:b/>
                                <w:bCs/>
                                <w:color w:val="FFFFFF" w:themeColor="background2"/>
                                <w:sz w:val="16"/>
                                <w:szCs w:val="16"/>
                              </w:rPr>
                              <w:t>Employees Not Paid Bonus</w:t>
                            </w:r>
                          </w:p>
                        </w:tc>
                        <w:tc>
                          <w:tcPr>
                            <w:tcW w:w="1020" w:type="dxa"/>
                            <w:tcBorders>
                              <w:top w:val="single" w:sz="6" w:space="0" w:color="6D6D6D"/>
                              <w:left w:val="single" w:sz="6" w:space="0" w:color="6D6D6D"/>
                              <w:bottom w:val="single" w:sz="6" w:space="0" w:color="6D6D6D"/>
                              <w:right w:val="single" w:sz="6" w:space="0" w:color="6D6D6D"/>
                            </w:tcBorders>
                            <w:shd w:val="clear" w:color="auto" w:fill="7CBEFF" w:themeFill="text2" w:themeFillTint="66"/>
                            <w:tcMar>
                              <w:top w:w="60" w:type="dxa"/>
                              <w:left w:w="60" w:type="dxa"/>
                              <w:bottom w:w="60" w:type="dxa"/>
                              <w:right w:w="60" w:type="dxa"/>
                            </w:tcMar>
                            <w:vAlign w:val="center"/>
                          </w:tcPr>
                          <w:p w14:paraId="27DCCF3D" w14:textId="77777777" w:rsidR="00896AE5" w:rsidRPr="00896AE5" w:rsidRDefault="00896AE5" w:rsidP="003906A6">
                            <w:pPr>
                              <w:ind w:right="0"/>
                              <w:jc w:val="center"/>
                              <w:rPr>
                                <w:rFonts w:cs="Arial"/>
                                <w:sz w:val="16"/>
                                <w:szCs w:val="16"/>
                              </w:rPr>
                            </w:pPr>
                            <w:r w:rsidRPr="00896AE5">
                              <w:rPr>
                                <w:rFonts w:eastAsia="Arial" w:cs="Arial"/>
                                <w:b/>
                                <w:bCs/>
                                <w:color w:val="FFFFFF" w:themeColor="background2"/>
                                <w:sz w:val="16"/>
                                <w:szCs w:val="16"/>
                              </w:rPr>
                              <w:t>%</w:t>
                            </w:r>
                          </w:p>
                        </w:tc>
                        <w:tc>
                          <w:tcPr>
                            <w:tcW w:w="1395" w:type="dxa"/>
                            <w:tcBorders>
                              <w:top w:val="single" w:sz="6" w:space="0" w:color="6D6D6D"/>
                              <w:left w:val="single" w:sz="6" w:space="0" w:color="6D6D6D"/>
                              <w:bottom w:val="single" w:sz="6" w:space="0" w:color="6D6D6D"/>
                              <w:right w:val="single" w:sz="6" w:space="0" w:color="6D6D6D"/>
                            </w:tcBorders>
                            <w:shd w:val="clear" w:color="auto" w:fill="7CBEFF" w:themeFill="text2" w:themeFillTint="66"/>
                            <w:tcMar>
                              <w:top w:w="60" w:type="dxa"/>
                              <w:left w:w="60" w:type="dxa"/>
                              <w:bottom w:w="60" w:type="dxa"/>
                              <w:right w:w="60" w:type="dxa"/>
                            </w:tcMar>
                            <w:vAlign w:val="center"/>
                          </w:tcPr>
                          <w:p w14:paraId="5D072921" w14:textId="77777777" w:rsidR="00896AE5" w:rsidRPr="00896AE5" w:rsidRDefault="00896AE5" w:rsidP="003906A6">
                            <w:pPr>
                              <w:ind w:right="0"/>
                              <w:jc w:val="center"/>
                              <w:rPr>
                                <w:rFonts w:cs="Arial"/>
                                <w:sz w:val="16"/>
                                <w:szCs w:val="16"/>
                              </w:rPr>
                            </w:pPr>
                            <w:r w:rsidRPr="00896AE5">
                              <w:rPr>
                                <w:rFonts w:eastAsia="Arial" w:cs="Arial"/>
                                <w:b/>
                                <w:bCs/>
                                <w:color w:val="FFFFFF" w:themeColor="background2"/>
                                <w:sz w:val="16"/>
                                <w:szCs w:val="16"/>
                              </w:rPr>
                              <w:t>Total Relevant Employees</w:t>
                            </w:r>
                          </w:p>
                        </w:tc>
                      </w:tr>
                      <w:tr w:rsidR="00896AE5" w:rsidRPr="007704F5" w14:paraId="0BCE54A8" w14:textId="77777777" w:rsidTr="00896AE5">
                        <w:trPr>
                          <w:trHeight w:val="375"/>
                        </w:trPr>
                        <w:tc>
                          <w:tcPr>
                            <w:tcW w:w="1230" w:type="dxa"/>
                            <w:tcBorders>
                              <w:top w:val="single" w:sz="6" w:space="0" w:color="6D6D6D"/>
                              <w:left w:val="single" w:sz="6" w:space="0" w:color="6D6D6D"/>
                              <w:bottom w:val="single" w:sz="6" w:space="0" w:color="6D6D6D"/>
                              <w:right w:val="single" w:sz="6" w:space="0" w:color="6D6D6D"/>
                            </w:tcBorders>
                            <w:shd w:val="clear" w:color="auto" w:fill="FFFFFF" w:themeFill="background1"/>
                            <w:tcMar>
                              <w:top w:w="60" w:type="dxa"/>
                              <w:left w:w="60" w:type="dxa"/>
                              <w:bottom w:w="60" w:type="dxa"/>
                              <w:right w:w="60" w:type="dxa"/>
                            </w:tcMar>
                            <w:vAlign w:val="center"/>
                          </w:tcPr>
                          <w:p w14:paraId="03C5975C" w14:textId="77777777" w:rsidR="00896AE5" w:rsidRPr="00896AE5" w:rsidRDefault="00896AE5" w:rsidP="003906A6">
                            <w:pPr>
                              <w:ind w:right="0"/>
                              <w:rPr>
                                <w:rFonts w:cs="Arial"/>
                                <w:b/>
                                <w:bCs/>
                                <w:sz w:val="16"/>
                                <w:szCs w:val="16"/>
                              </w:rPr>
                            </w:pPr>
                            <w:r w:rsidRPr="00896AE5">
                              <w:rPr>
                                <w:rFonts w:eastAsia="Arial" w:cs="Arial"/>
                                <w:b/>
                                <w:bCs/>
                                <w:color w:val="000000"/>
                                <w:sz w:val="16"/>
                                <w:szCs w:val="16"/>
                              </w:rPr>
                              <w:t>Female</w:t>
                            </w:r>
                          </w:p>
                        </w:tc>
                        <w:tc>
                          <w:tcPr>
                            <w:tcW w:w="1275" w:type="dxa"/>
                            <w:tcBorders>
                              <w:top w:val="single" w:sz="6" w:space="0" w:color="6D6D6D"/>
                              <w:left w:val="single" w:sz="6" w:space="0" w:color="6D6D6D"/>
                              <w:bottom w:val="single" w:sz="6" w:space="0" w:color="6D6D6D"/>
                              <w:right w:val="single" w:sz="6" w:space="0" w:color="6D6D6D"/>
                            </w:tcBorders>
                            <w:shd w:val="clear" w:color="auto" w:fill="FFFFFF" w:themeFill="background1"/>
                            <w:tcMar>
                              <w:top w:w="60" w:type="dxa"/>
                              <w:left w:w="60" w:type="dxa"/>
                              <w:bottom w:w="60" w:type="dxa"/>
                              <w:right w:w="60" w:type="dxa"/>
                            </w:tcMar>
                            <w:vAlign w:val="center"/>
                          </w:tcPr>
                          <w:p w14:paraId="4E4C4B4F" w14:textId="77777777" w:rsidR="00896AE5" w:rsidRPr="00896AE5" w:rsidRDefault="00896AE5" w:rsidP="003906A6">
                            <w:pPr>
                              <w:ind w:right="0"/>
                              <w:jc w:val="center"/>
                              <w:rPr>
                                <w:rFonts w:cs="Arial"/>
                                <w:b/>
                                <w:bCs/>
                                <w:sz w:val="16"/>
                                <w:szCs w:val="16"/>
                              </w:rPr>
                            </w:pPr>
                            <w:r w:rsidRPr="00896AE5">
                              <w:rPr>
                                <w:rFonts w:eastAsia="Arial" w:cs="Arial"/>
                                <w:b/>
                                <w:bCs/>
                                <w:color w:val="000000"/>
                                <w:sz w:val="16"/>
                                <w:szCs w:val="16"/>
                              </w:rPr>
                              <w:t>100</w:t>
                            </w:r>
                          </w:p>
                        </w:tc>
                        <w:tc>
                          <w:tcPr>
                            <w:tcW w:w="1425" w:type="dxa"/>
                            <w:tcBorders>
                              <w:top w:val="single" w:sz="6" w:space="0" w:color="6D6D6D"/>
                              <w:left w:val="single" w:sz="6" w:space="0" w:color="6D6D6D"/>
                              <w:bottom w:val="single" w:sz="6" w:space="0" w:color="6D6D6D"/>
                              <w:right w:val="single" w:sz="6" w:space="0" w:color="6D6D6D"/>
                            </w:tcBorders>
                            <w:shd w:val="clear" w:color="auto" w:fill="FFFFFF" w:themeFill="background1"/>
                            <w:tcMar>
                              <w:top w:w="60" w:type="dxa"/>
                              <w:left w:w="60" w:type="dxa"/>
                              <w:bottom w:w="60" w:type="dxa"/>
                              <w:right w:w="60" w:type="dxa"/>
                            </w:tcMar>
                            <w:vAlign w:val="center"/>
                          </w:tcPr>
                          <w:p w14:paraId="5FF1F9F4" w14:textId="77777777" w:rsidR="00896AE5" w:rsidRPr="00896AE5" w:rsidRDefault="00896AE5" w:rsidP="003906A6">
                            <w:pPr>
                              <w:ind w:right="0"/>
                              <w:jc w:val="center"/>
                              <w:rPr>
                                <w:rFonts w:cs="Arial"/>
                                <w:b/>
                                <w:bCs/>
                                <w:sz w:val="16"/>
                                <w:szCs w:val="16"/>
                              </w:rPr>
                            </w:pPr>
                            <w:r w:rsidRPr="00896AE5">
                              <w:rPr>
                                <w:rFonts w:eastAsia="Arial" w:cs="Arial"/>
                                <w:b/>
                                <w:bCs/>
                                <w:color w:val="000000"/>
                                <w:sz w:val="16"/>
                                <w:szCs w:val="16"/>
                              </w:rPr>
                              <w:t>76.92% (100/130)</w:t>
                            </w:r>
                          </w:p>
                        </w:tc>
                        <w:tc>
                          <w:tcPr>
                            <w:tcW w:w="1591" w:type="dxa"/>
                            <w:tcBorders>
                              <w:top w:val="single" w:sz="6" w:space="0" w:color="6D6D6D"/>
                              <w:left w:val="single" w:sz="6" w:space="0" w:color="6D6D6D"/>
                              <w:bottom w:val="single" w:sz="6" w:space="0" w:color="6D6D6D"/>
                              <w:right w:val="single" w:sz="6" w:space="0" w:color="6D6D6D"/>
                            </w:tcBorders>
                            <w:shd w:val="clear" w:color="auto" w:fill="FFFFFF" w:themeFill="background1"/>
                            <w:tcMar>
                              <w:top w:w="60" w:type="dxa"/>
                              <w:left w:w="60" w:type="dxa"/>
                              <w:bottom w:w="60" w:type="dxa"/>
                              <w:right w:w="60" w:type="dxa"/>
                            </w:tcMar>
                            <w:vAlign w:val="center"/>
                          </w:tcPr>
                          <w:p w14:paraId="610EE0D4" w14:textId="77777777" w:rsidR="00896AE5" w:rsidRPr="00896AE5" w:rsidRDefault="00896AE5" w:rsidP="003906A6">
                            <w:pPr>
                              <w:ind w:right="0"/>
                              <w:jc w:val="center"/>
                              <w:rPr>
                                <w:rFonts w:cs="Arial"/>
                                <w:b/>
                                <w:bCs/>
                                <w:sz w:val="16"/>
                                <w:szCs w:val="16"/>
                              </w:rPr>
                            </w:pPr>
                            <w:r w:rsidRPr="00896AE5">
                              <w:rPr>
                                <w:rFonts w:eastAsia="Arial" w:cs="Arial"/>
                                <w:b/>
                                <w:bCs/>
                                <w:color w:val="000000"/>
                                <w:sz w:val="16"/>
                                <w:szCs w:val="16"/>
                              </w:rPr>
                              <w:t>266</w:t>
                            </w:r>
                          </w:p>
                        </w:tc>
                        <w:tc>
                          <w:tcPr>
                            <w:tcW w:w="1020" w:type="dxa"/>
                            <w:tcBorders>
                              <w:top w:val="single" w:sz="6" w:space="0" w:color="6D6D6D"/>
                              <w:left w:val="single" w:sz="6" w:space="0" w:color="6D6D6D"/>
                              <w:bottom w:val="single" w:sz="6" w:space="0" w:color="6D6D6D"/>
                              <w:right w:val="single" w:sz="6" w:space="0" w:color="6D6D6D"/>
                            </w:tcBorders>
                            <w:shd w:val="clear" w:color="auto" w:fill="FFFFFF" w:themeFill="background1"/>
                            <w:tcMar>
                              <w:top w:w="60" w:type="dxa"/>
                              <w:left w:w="60" w:type="dxa"/>
                              <w:bottom w:w="60" w:type="dxa"/>
                              <w:right w:w="60" w:type="dxa"/>
                            </w:tcMar>
                            <w:vAlign w:val="center"/>
                          </w:tcPr>
                          <w:p w14:paraId="12D40108" w14:textId="77777777" w:rsidR="00896AE5" w:rsidRPr="00896AE5" w:rsidRDefault="00896AE5" w:rsidP="003906A6">
                            <w:pPr>
                              <w:ind w:right="0"/>
                              <w:jc w:val="center"/>
                              <w:rPr>
                                <w:rFonts w:cs="Arial"/>
                                <w:b/>
                                <w:bCs/>
                                <w:sz w:val="16"/>
                                <w:szCs w:val="16"/>
                              </w:rPr>
                            </w:pPr>
                            <w:r w:rsidRPr="00896AE5">
                              <w:rPr>
                                <w:rFonts w:eastAsia="Arial" w:cs="Arial"/>
                                <w:b/>
                                <w:bCs/>
                                <w:color w:val="000000"/>
                                <w:sz w:val="16"/>
                                <w:szCs w:val="16"/>
                              </w:rPr>
                              <w:t>72.68% (266/366)</w:t>
                            </w:r>
                          </w:p>
                        </w:tc>
                        <w:tc>
                          <w:tcPr>
                            <w:tcW w:w="1395" w:type="dxa"/>
                            <w:tcBorders>
                              <w:top w:val="single" w:sz="6" w:space="0" w:color="6D6D6D"/>
                              <w:left w:val="single" w:sz="6" w:space="0" w:color="6D6D6D"/>
                              <w:bottom w:val="single" w:sz="6" w:space="0" w:color="6D6D6D"/>
                              <w:right w:val="single" w:sz="6" w:space="0" w:color="6D6D6D"/>
                            </w:tcBorders>
                            <w:shd w:val="clear" w:color="auto" w:fill="FFFFFF" w:themeFill="background1"/>
                            <w:tcMar>
                              <w:top w:w="60" w:type="dxa"/>
                              <w:left w:w="60" w:type="dxa"/>
                              <w:bottom w:w="60" w:type="dxa"/>
                              <w:right w:w="60" w:type="dxa"/>
                            </w:tcMar>
                            <w:vAlign w:val="center"/>
                          </w:tcPr>
                          <w:p w14:paraId="6A38457A" w14:textId="77777777" w:rsidR="00896AE5" w:rsidRPr="00896AE5" w:rsidRDefault="00896AE5" w:rsidP="003906A6">
                            <w:pPr>
                              <w:ind w:right="0"/>
                              <w:jc w:val="center"/>
                              <w:rPr>
                                <w:rFonts w:cs="Arial"/>
                                <w:b/>
                                <w:bCs/>
                                <w:sz w:val="16"/>
                                <w:szCs w:val="16"/>
                              </w:rPr>
                            </w:pPr>
                            <w:r w:rsidRPr="00896AE5">
                              <w:rPr>
                                <w:rFonts w:eastAsia="Arial" w:cs="Arial"/>
                                <w:b/>
                                <w:bCs/>
                                <w:color w:val="000000"/>
                                <w:sz w:val="16"/>
                                <w:szCs w:val="16"/>
                              </w:rPr>
                              <w:t>366</w:t>
                            </w:r>
                          </w:p>
                        </w:tc>
                      </w:tr>
                      <w:tr w:rsidR="00896AE5" w:rsidRPr="007704F5" w14:paraId="2CF56FB2" w14:textId="77777777" w:rsidTr="00896AE5">
                        <w:trPr>
                          <w:trHeight w:val="390"/>
                        </w:trPr>
                        <w:tc>
                          <w:tcPr>
                            <w:tcW w:w="1230" w:type="dxa"/>
                            <w:tcBorders>
                              <w:top w:val="single" w:sz="6" w:space="0" w:color="6D6D6D"/>
                              <w:left w:val="single" w:sz="6" w:space="0" w:color="6D6D6D"/>
                              <w:bottom w:val="single" w:sz="6" w:space="0" w:color="6D6D6D"/>
                              <w:right w:val="single" w:sz="6" w:space="0" w:color="6D6D6D"/>
                            </w:tcBorders>
                            <w:shd w:val="clear" w:color="auto" w:fill="FFFFFF" w:themeFill="background1"/>
                            <w:tcMar>
                              <w:top w:w="60" w:type="dxa"/>
                              <w:left w:w="60" w:type="dxa"/>
                              <w:bottom w:w="60" w:type="dxa"/>
                              <w:right w:w="60" w:type="dxa"/>
                            </w:tcMar>
                            <w:vAlign w:val="center"/>
                          </w:tcPr>
                          <w:p w14:paraId="059263C3" w14:textId="77777777" w:rsidR="00896AE5" w:rsidRPr="00896AE5" w:rsidRDefault="00896AE5" w:rsidP="003906A6">
                            <w:pPr>
                              <w:ind w:right="0"/>
                              <w:rPr>
                                <w:rFonts w:cs="Arial"/>
                                <w:b/>
                                <w:bCs/>
                                <w:sz w:val="16"/>
                                <w:szCs w:val="16"/>
                              </w:rPr>
                            </w:pPr>
                            <w:r w:rsidRPr="00896AE5">
                              <w:rPr>
                                <w:rFonts w:eastAsia="Arial" w:cs="Arial"/>
                                <w:b/>
                                <w:bCs/>
                                <w:color w:val="000000"/>
                                <w:sz w:val="16"/>
                                <w:szCs w:val="16"/>
                              </w:rPr>
                              <w:t>Male</w:t>
                            </w:r>
                          </w:p>
                        </w:tc>
                        <w:tc>
                          <w:tcPr>
                            <w:tcW w:w="1275" w:type="dxa"/>
                            <w:tcBorders>
                              <w:top w:val="single" w:sz="6" w:space="0" w:color="6D6D6D"/>
                              <w:left w:val="single" w:sz="6" w:space="0" w:color="6D6D6D"/>
                              <w:bottom w:val="single" w:sz="6" w:space="0" w:color="6D6D6D"/>
                              <w:right w:val="single" w:sz="6" w:space="0" w:color="6D6D6D"/>
                            </w:tcBorders>
                            <w:shd w:val="clear" w:color="auto" w:fill="FFFFFF" w:themeFill="background1"/>
                            <w:tcMar>
                              <w:top w:w="60" w:type="dxa"/>
                              <w:left w:w="60" w:type="dxa"/>
                              <w:bottom w:w="60" w:type="dxa"/>
                              <w:right w:w="60" w:type="dxa"/>
                            </w:tcMar>
                            <w:vAlign w:val="center"/>
                          </w:tcPr>
                          <w:p w14:paraId="5C09E231" w14:textId="77777777" w:rsidR="00896AE5" w:rsidRPr="00896AE5" w:rsidRDefault="00896AE5" w:rsidP="003906A6">
                            <w:pPr>
                              <w:ind w:right="0"/>
                              <w:jc w:val="center"/>
                              <w:rPr>
                                <w:rFonts w:cs="Arial"/>
                                <w:b/>
                                <w:bCs/>
                                <w:sz w:val="16"/>
                                <w:szCs w:val="16"/>
                              </w:rPr>
                            </w:pPr>
                            <w:r w:rsidRPr="00896AE5">
                              <w:rPr>
                                <w:rFonts w:eastAsia="Arial" w:cs="Arial"/>
                                <w:b/>
                                <w:bCs/>
                                <w:color w:val="000000"/>
                                <w:sz w:val="16"/>
                                <w:szCs w:val="16"/>
                              </w:rPr>
                              <w:t>30</w:t>
                            </w:r>
                          </w:p>
                        </w:tc>
                        <w:tc>
                          <w:tcPr>
                            <w:tcW w:w="1425" w:type="dxa"/>
                            <w:tcBorders>
                              <w:top w:val="single" w:sz="6" w:space="0" w:color="6D6D6D"/>
                              <w:left w:val="single" w:sz="6" w:space="0" w:color="6D6D6D"/>
                              <w:bottom w:val="single" w:sz="6" w:space="0" w:color="6D6D6D"/>
                              <w:right w:val="single" w:sz="6" w:space="0" w:color="6D6D6D"/>
                            </w:tcBorders>
                            <w:shd w:val="clear" w:color="auto" w:fill="FFFFFF" w:themeFill="background1"/>
                            <w:tcMar>
                              <w:top w:w="60" w:type="dxa"/>
                              <w:left w:w="60" w:type="dxa"/>
                              <w:bottom w:w="60" w:type="dxa"/>
                              <w:right w:w="60" w:type="dxa"/>
                            </w:tcMar>
                            <w:vAlign w:val="center"/>
                          </w:tcPr>
                          <w:p w14:paraId="02374E0B" w14:textId="77777777" w:rsidR="00896AE5" w:rsidRPr="00896AE5" w:rsidRDefault="00896AE5" w:rsidP="003906A6">
                            <w:pPr>
                              <w:ind w:right="0"/>
                              <w:jc w:val="center"/>
                              <w:rPr>
                                <w:rFonts w:cs="Arial"/>
                                <w:b/>
                                <w:bCs/>
                                <w:sz w:val="16"/>
                                <w:szCs w:val="16"/>
                              </w:rPr>
                            </w:pPr>
                            <w:r w:rsidRPr="00896AE5">
                              <w:rPr>
                                <w:rFonts w:eastAsia="Arial" w:cs="Arial"/>
                                <w:b/>
                                <w:bCs/>
                                <w:color w:val="000000"/>
                                <w:sz w:val="16"/>
                                <w:szCs w:val="16"/>
                              </w:rPr>
                              <w:t>23.08% (30/130)</w:t>
                            </w:r>
                          </w:p>
                        </w:tc>
                        <w:tc>
                          <w:tcPr>
                            <w:tcW w:w="1591" w:type="dxa"/>
                            <w:tcBorders>
                              <w:top w:val="single" w:sz="6" w:space="0" w:color="6D6D6D"/>
                              <w:left w:val="single" w:sz="6" w:space="0" w:color="6D6D6D"/>
                              <w:bottom w:val="single" w:sz="6" w:space="0" w:color="6D6D6D"/>
                              <w:right w:val="single" w:sz="6" w:space="0" w:color="6D6D6D"/>
                            </w:tcBorders>
                            <w:shd w:val="clear" w:color="auto" w:fill="FFFFFF" w:themeFill="background1"/>
                            <w:tcMar>
                              <w:top w:w="60" w:type="dxa"/>
                              <w:left w:w="60" w:type="dxa"/>
                              <w:bottom w:w="60" w:type="dxa"/>
                              <w:right w:w="60" w:type="dxa"/>
                            </w:tcMar>
                            <w:vAlign w:val="center"/>
                          </w:tcPr>
                          <w:p w14:paraId="1EB9A01D" w14:textId="77777777" w:rsidR="00896AE5" w:rsidRPr="00896AE5" w:rsidRDefault="00896AE5" w:rsidP="003906A6">
                            <w:pPr>
                              <w:ind w:right="0"/>
                              <w:jc w:val="center"/>
                              <w:rPr>
                                <w:rFonts w:cs="Arial"/>
                                <w:b/>
                                <w:bCs/>
                                <w:sz w:val="16"/>
                                <w:szCs w:val="16"/>
                              </w:rPr>
                            </w:pPr>
                            <w:r w:rsidRPr="00896AE5">
                              <w:rPr>
                                <w:rFonts w:eastAsia="Arial" w:cs="Arial"/>
                                <w:b/>
                                <w:bCs/>
                                <w:color w:val="000000"/>
                                <w:sz w:val="16"/>
                                <w:szCs w:val="16"/>
                              </w:rPr>
                              <w:t>353</w:t>
                            </w:r>
                          </w:p>
                        </w:tc>
                        <w:tc>
                          <w:tcPr>
                            <w:tcW w:w="1020" w:type="dxa"/>
                            <w:tcBorders>
                              <w:top w:val="single" w:sz="6" w:space="0" w:color="6D6D6D"/>
                              <w:left w:val="single" w:sz="6" w:space="0" w:color="6D6D6D"/>
                              <w:bottom w:val="single" w:sz="6" w:space="0" w:color="6D6D6D"/>
                              <w:right w:val="single" w:sz="6" w:space="0" w:color="6D6D6D"/>
                            </w:tcBorders>
                            <w:shd w:val="clear" w:color="auto" w:fill="FFFFFF" w:themeFill="background1"/>
                            <w:tcMar>
                              <w:top w:w="60" w:type="dxa"/>
                              <w:left w:w="60" w:type="dxa"/>
                              <w:bottom w:w="60" w:type="dxa"/>
                              <w:right w:w="60" w:type="dxa"/>
                            </w:tcMar>
                            <w:vAlign w:val="center"/>
                          </w:tcPr>
                          <w:p w14:paraId="52404124" w14:textId="77777777" w:rsidR="00896AE5" w:rsidRPr="00896AE5" w:rsidRDefault="00896AE5" w:rsidP="003906A6">
                            <w:pPr>
                              <w:ind w:right="0"/>
                              <w:jc w:val="center"/>
                              <w:rPr>
                                <w:rFonts w:cs="Arial"/>
                                <w:b/>
                                <w:bCs/>
                                <w:sz w:val="16"/>
                                <w:szCs w:val="16"/>
                              </w:rPr>
                            </w:pPr>
                            <w:r w:rsidRPr="00896AE5">
                              <w:rPr>
                                <w:rFonts w:eastAsia="Arial" w:cs="Arial"/>
                                <w:b/>
                                <w:bCs/>
                                <w:color w:val="000000"/>
                                <w:sz w:val="16"/>
                                <w:szCs w:val="16"/>
                              </w:rPr>
                              <w:t>92.17% (353/383)</w:t>
                            </w:r>
                          </w:p>
                        </w:tc>
                        <w:tc>
                          <w:tcPr>
                            <w:tcW w:w="1395" w:type="dxa"/>
                            <w:tcBorders>
                              <w:top w:val="single" w:sz="6" w:space="0" w:color="6D6D6D"/>
                              <w:left w:val="single" w:sz="6" w:space="0" w:color="6D6D6D"/>
                              <w:bottom w:val="single" w:sz="6" w:space="0" w:color="6D6D6D"/>
                              <w:right w:val="single" w:sz="6" w:space="0" w:color="6D6D6D"/>
                            </w:tcBorders>
                            <w:shd w:val="clear" w:color="auto" w:fill="FFFFFF" w:themeFill="background1"/>
                            <w:tcMar>
                              <w:top w:w="60" w:type="dxa"/>
                              <w:left w:w="60" w:type="dxa"/>
                              <w:bottom w:w="60" w:type="dxa"/>
                              <w:right w:w="60" w:type="dxa"/>
                            </w:tcMar>
                            <w:vAlign w:val="center"/>
                          </w:tcPr>
                          <w:p w14:paraId="060FF34C" w14:textId="77777777" w:rsidR="00896AE5" w:rsidRPr="00896AE5" w:rsidRDefault="00896AE5" w:rsidP="003906A6">
                            <w:pPr>
                              <w:ind w:right="0"/>
                              <w:jc w:val="center"/>
                              <w:rPr>
                                <w:rFonts w:cs="Arial"/>
                                <w:b/>
                                <w:bCs/>
                                <w:sz w:val="16"/>
                                <w:szCs w:val="16"/>
                              </w:rPr>
                            </w:pPr>
                            <w:r w:rsidRPr="00896AE5">
                              <w:rPr>
                                <w:rFonts w:eastAsia="Arial" w:cs="Arial"/>
                                <w:b/>
                                <w:bCs/>
                                <w:color w:val="000000"/>
                                <w:sz w:val="16"/>
                                <w:szCs w:val="16"/>
                              </w:rPr>
                              <w:t>383</w:t>
                            </w:r>
                          </w:p>
                        </w:tc>
                      </w:tr>
                    </w:tbl>
                    <w:p w14:paraId="5ECAC545" w14:textId="77777777" w:rsidR="00896AE5" w:rsidRDefault="00896AE5"/>
                  </w:txbxContent>
                </v:textbox>
                <w10:wrap type="square"/>
              </v:shape>
            </w:pict>
          </mc:Fallback>
        </mc:AlternateContent>
      </w:r>
    </w:p>
    <w:p w14:paraId="10382494" w14:textId="77777777" w:rsidR="00896AE5" w:rsidRDefault="00896AE5" w:rsidP="007704F5">
      <w:pPr>
        <w:spacing w:before="165" w:after="165" w:line="276" w:lineRule="auto"/>
        <w:jc w:val="both"/>
        <w:rPr>
          <w:rFonts w:eastAsia="Arial" w:cs="Arial"/>
          <w:color w:val="000000"/>
          <w:sz w:val="20"/>
          <w:szCs w:val="20"/>
        </w:rPr>
      </w:pPr>
    </w:p>
    <w:p w14:paraId="54DFF7A4" w14:textId="77777777" w:rsidR="00896AE5" w:rsidRDefault="00896AE5" w:rsidP="007704F5">
      <w:pPr>
        <w:spacing w:before="165" w:after="165" w:line="276" w:lineRule="auto"/>
        <w:jc w:val="both"/>
        <w:rPr>
          <w:rFonts w:eastAsia="Arial" w:cs="Arial"/>
          <w:color w:val="000000"/>
          <w:sz w:val="20"/>
          <w:szCs w:val="20"/>
        </w:rPr>
      </w:pPr>
    </w:p>
    <w:p w14:paraId="2F2C3010" w14:textId="77777777" w:rsidR="00896AE5" w:rsidRDefault="00896AE5" w:rsidP="007704F5">
      <w:pPr>
        <w:spacing w:before="165" w:after="165" w:line="276" w:lineRule="auto"/>
        <w:jc w:val="both"/>
        <w:rPr>
          <w:rFonts w:eastAsia="Arial" w:cs="Arial"/>
          <w:color w:val="000000"/>
          <w:sz w:val="20"/>
          <w:szCs w:val="20"/>
        </w:rPr>
      </w:pPr>
    </w:p>
    <w:p w14:paraId="4D3C955A" w14:textId="77777777" w:rsidR="00896AE5" w:rsidRDefault="00896AE5" w:rsidP="007704F5">
      <w:pPr>
        <w:spacing w:before="165" w:after="165" w:line="276" w:lineRule="auto"/>
        <w:jc w:val="both"/>
        <w:rPr>
          <w:rFonts w:eastAsia="Arial" w:cs="Arial"/>
          <w:color w:val="000000"/>
          <w:sz w:val="20"/>
          <w:szCs w:val="20"/>
        </w:rPr>
      </w:pPr>
    </w:p>
    <w:p w14:paraId="283A78BC" w14:textId="77777777" w:rsidR="00896AE5" w:rsidRDefault="00896AE5" w:rsidP="007704F5">
      <w:pPr>
        <w:spacing w:before="165" w:after="165" w:line="276" w:lineRule="auto"/>
        <w:jc w:val="both"/>
        <w:rPr>
          <w:rFonts w:eastAsia="Arial" w:cs="Arial"/>
          <w:color w:val="000000"/>
          <w:sz w:val="20"/>
          <w:szCs w:val="20"/>
        </w:rPr>
      </w:pPr>
    </w:p>
    <w:p w14:paraId="6636925F" w14:textId="77777777" w:rsidR="00896AE5" w:rsidRDefault="00896AE5" w:rsidP="007704F5">
      <w:pPr>
        <w:spacing w:before="165" w:after="165" w:line="276" w:lineRule="auto"/>
        <w:jc w:val="both"/>
        <w:rPr>
          <w:rFonts w:eastAsia="Arial" w:cs="Arial"/>
          <w:color w:val="000000"/>
          <w:sz w:val="20"/>
          <w:szCs w:val="20"/>
        </w:rPr>
      </w:pPr>
    </w:p>
    <w:p w14:paraId="569A2AB1" w14:textId="77777777" w:rsidR="005578D8" w:rsidRPr="007704F5" w:rsidRDefault="39A5A10B" w:rsidP="007704F5">
      <w:pPr>
        <w:spacing w:before="165" w:after="165" w:line="276" w:lineRule="auto"/>
        <w:jc w:val="both"/>
        <w:rPr>
          <w:rFonts w:eastAsia="Arial" w:cs="Arial"/>
          <w:color w:val="000000"/>
          <w:sz w:val="20"/>
          <w:szCs w:val="20"/>
        </w:rPr>
      </w:pPr>
      <w:r w:rsidRPr="007704F5">
        <w:rPr>
          <w:rFonts w:eastAsia="Arial" w:cs="Arial"/>
          <w:color w:val="000000"/>
          <w:sz w:val="20"/>
          <w:szCs w:val="20"/>
        </w:rPr>
        <w:t xml:space="preserve">76.9% of female employees received a bonus payment in comparison to 23% of our male employees. Within this reference period the number of female employees receiving a bonus is higher than male employees. </w:t>
      </w:r>
    </w:p>
    <w:p w14:paraId="73649C84" w14:textId="77777777" w:rsidR="004C1B58" w:rsidRDefault="39A5A10B" w:rsidP="007704F5">
      <w:pPr>
        <w:spacing w:before="165" w:after="165" w:line="276" w:lineRule="auto"/>
        <w:jc w:val="both"/>
        <w:rPr>
          <w:rFonts w:eastAsia="Arial" w:cs="Arial"/>
          <w:color w:val="000000"/>
          <w:sz w:val="20"/>
          <w:szCs w:val="20"/>
        </w:rPr>
      </w:pPr>
      <w:r w:rsidRPr="007704F5">
        <w:rPr>
          <w:rFonts w:eastAsia="Arial" w:cs="Arial"/>
          <w:color w:val="000000"/>
          <w:sz w:val="20"/>
          <w:szCs w:val="20"/>
        </w:rPr>
        <w:t>The only element classed as bonus for the purposes of this report is the Estates and Facilities Directorate Performance Agreement.</w:t>
      </w:r>
    </w:p>
    <w:p w14:paraId="75D57A72" w14:textId="77777777" w:rsidR="00896AE5" w:rsidRPr="007704F5" w:rsidRDefault="00896AE5" w:rsidP="007704F5">
      <w:pPr>
        <w:spacing w:before="165" w:after="165" w:line="276" w:lineRule="auto"/>
        <w:jc w:val="both"/>
        <w:rPr>
          <w:rFonts w:eastAsia="Arial" w:cs="Arial"/>
          <w:color w:val="000000"/>
          <w:sz w:val="20"/>
          <w:szCs w:val="20"/>
        </w:rPr>
      </w:pPr>
      <w:r w:rsidRPr="00896AE5">
        <w:rPr>
          <w:rFonts w:eastAsia="Arial" w:cs="Arial"/>
          <w:noProof/>
          <w:color w:val="000000"/>
          <w:sz w:val="20"/>
          <w:szCs w:val="20"/>
          <w:lang w:eastAsia="en-GB"/>
        </w:rPr>
        <mc:AlternateContent>
          <mc:Choice Requires="wps">
            <w:drawing>
              <wp:anchor distT="45720" distB="45720" distL="114300" distR="114300" simplePos="0" relativeHeight="251679744" behindDoc="0" locked="0" layoutInCell="1" allowOverlap="1" wp14:anchorId="5640C4EC" wp14:editId="0DCF776A">
                <wp:simplePos x="0" y="0"/>
                <wp:positionH relativeFrom="column">
                  <wp:posOffset>1216660</wp:posOffset>
                </wp:positionH>
                <wp:positionV relativeFrom="paragraph">
                  <wp:posOffset>0</wp:posOffset>
                </wp:positionV>
                <wp:extent cx="3778250" cy="1663700"/>
                <wp:effectExtent l="0" t="0" r="12700" b="12700"/>
                <wp:wrapSquare wrapText="bothSides"/>
                <wp:docPr id="21335316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8250" cy="1663700"/>
                        </a:xfrm>
                        <a:prstGeom prst="rect">
                          <a:avLst/>
                        </a:prstGeom>
                        <a:solidFill>
                          <a:schemeClr val="tx2"/>
                        </a:solidFill>
                        <a:ln w="9525">
                          <a:solidFill>
                            <a:srgbClr val="000000"/>
                          </a:solidFill>
                          <a:miter lim="800000"/>
                          <a:headEnd/>
                          <a:tailEnd/>
                        </a:ln>
                      </wps:spPr>
                      <wps:txbx>
                        <w:txbxContent>
                          <w:p w14:paraId="03A8E1AF" w14:textId="77777777" w:rsidR="00896AE5" w:rsidRDefault="00896AE5">
                            <w:r w:rsidRPr="007704F5">
                              <w:rPr>
                                <w:rFonts w:cs="Arial"/>
                                <w:noProof/>
                                <w:sz w:val="20"/>
                                <w:szCs w:val="20"/>
                                <w:lang w:eastAsia="en-GB"/>
                              </w:rPr>
                              <w:drawing>
                                <wp:inline distT="0" distB="0" distL="0" distR="0" wp14:anchorId="4E9BEBF0" wp14:editId="4EB7278F">
                                  <wp:extent cx="3702230" cy="1619250"/>
                                  <wp:effectExtent l="0" t="0" r="0" b="0"/>
                                  <wp:docPr id="1256458955" name="Picture 1256458955" descr="A graph with numbers and a few squar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6458955" name="Picture 1256458955" descr="A graph with numbers and a few squares&#10;&#10;AI-generated content may be incorrect."/>
                                          <pic:cNvPicPr/>
                                        </pic:nvPicPr>
                                        <pic:blipFill>
                                          <a:blip r:embed="rId15">
                                            <a:extLst>
                                              <a:ext uri="{28A0092B-C50C-407E-A947-70E740481C1C}">
                                                <a14:useLocalDpi xmlns:a14="http://schemas.microsoft.com/office/drawing/2010/main" val="0"/>
                                              </a:ext>
                                            </a:extLst>
                                          </a:blip>
                                          <a:stretch>
                                            <a:fillRect/>
                                          </a:stretch>
                                        </pic:blipFill>
                                        <pic:spPr>
                                          <a:xfrm>
                                            <a:off x="0" y="0"/>
                                            <a:ext cx="3726510" cy="1629869"/>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40C4EC" id="_x0000_s1033" type="#_x0000_t202" style="position:absolute;left:0;text-align:left;margin-left:95.8pt;margin-top:0;width:297.5pt;height:131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I36GQIAACYEAAAOAAAAZHJzL2Uyb0RvYy54bWysU9tu2zAMfR+wfxD0vthxc6sRp+jSdRjQ&#10;XYBuHyBLcixMFjVJiZ19/Sg5TbNuT8P8IIgmdUgeHq5vhk6Tg3ReganodJJTIg0Hocyuot++3r9Z&#10;UeIDM4JpMLKiR+npzeb1q3VvS1lAC1pIRxDE+LK3FW1DsGWWed7KjvkJWGnQ2YDrWEDT7TLhWI/o&#10;nc6KPF9kPThhHXDpPf69G510k/CbRvLwuWm8DERXFGsL6XTprOOZbdas3DlmW8VPZbB/qKJjymDS&#10;M9QdC4zsnfoDqlPcgYcmTDh0GTSN4jL1gN1M8xfdPLbMytQLkuPtmSb//2D5p8Oj/eJIGN7CgANM&#10;TXj7APy7Jwa2LTM7eesc9K1kAhNPI2VZb315ehqp9qWPIHX/EQQOme0DJKChcV1kBfskiI4DOJ5J&#10;l0MgHH9eLZerYo4ujr7pYnG1zNNYMlY+PbfOh/cSOhIvFXU41QTPDg8+xHJY+RQSs3nQStwrrZMR&#10;lSS32pEDQw2EoUgNvIjShvQVvZ4X85GA3xDcrj6/z9P3N4hOBVSyVl1FV+cgVkba3hmRdBaY0uMd&#10;K9bmxGOkbiQxDPVAlKjoMiaItNYgjkisg1G4uGh4acH9pKRH0VbU/9gzJynRHwwO53o6m0WVJ2M2&#10;XxZouEtPfelhhiMUckLJeN2GtBmRNgO3OMRGJXqfKzmVjGJMrJ8WJ6r90k5Rz+u9+QUAAP//AwBQ&#10;SwMEFAAGAAgAAAAhACJREx/XAAAACAEAAA8AAABkcnMvZG93bnJldi54bWxMj8tOwzAQRfdI/IM1&#10;SOyo0yCZksapEBIf0ABdT+Ihj/oRxW4a/p5hBcuje3Uf5WF1Viw0xyF4DdtNBoJ8G8zgOw0f728P&#10;OxAxoTdogycN3xThUN3elFiYcPVHWurUCQ7xsUANfUpTIWVse3IYN2Eiz9pXmB0mxrmTZsYrhzsr&#10;8yxT0uHguaHHiV57as/1xWkYx8dwbEZ3Iqo/GztHlXBBre/v1pc9iERr+jPD73yeDhVvasLFmygs&#10;8/NWsVUDP2L5aacYGw25yjOQVSn/H6h+AAAA//8DAFBLAQItABQABgAIAAAAIQC2gziS/gAAAOEB&#10;AAATAAAAAAAAAAAAAAAAAAAAAABbQ29udGVudF9UeXBlc10ueG1sUEsBAi0AFAAGAAgAAAAhADj9&#10;If/WAAAAlAEAAAsAAAAAAAAAAAAAAAAALwEAAF9yZWxzLy5yZWxzUEsBAi0AFAAGAAgAAAAhAPkA&#10;jfoZAgAAJgQAAA4AAAAAAAAAAAAAAAAALgIAAGRycy9lMm9Eb2MueG1sUEsBAi0AFAAGAAgAAAAh&#10;ACJREx/XAAAACAEAAA8AAAAAAAAAAAAAAAAAcwQAAGRycy9kb3ducmV2LnhtbFBLBQYAAAAABAAE&#10;APMAAAB3BQAAAAA=&#10;" fillcolor="#005eb8 [3215]">
                <v:textbox>
                  <w:txbxContent>
                    <w:p w14:paraId="03A8E1AF" w14:textId="77777777" w:rsidR="00896AE5" w:rsidRDefault="00896AE5">
                      <w:r w:rsidRPr="007704F5">
                        <w:rPr>
                          <w:rFonts w:cs="Arial"/>
                          <w:noProof/>
                          <w:sz w:val="20"/>
                          <w:szCs w:val="20"/>
                          <w:lang w:eastAsia="en-GB"/>
                        </w:rPr>
                        <w:drawing>
                          <wp:inline distT="0" distB="0" distL="0" distR="0" wp14:anchorId="4E9BEBF0" wp14:editId="4EB7278F">
                            <wp:extent cx="3702230" cy="1619250"/>
                            <wp:effectExtent l="0" t="0" r="0" b="0"/>
                            <wp:docPr id="1256458955" name="Picture 1256458955" descr="A graph with numbers and a few squar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6458955" name="Picture 1256458955" descr="A graph with numbers and a few squares&#10;&#10;AI-generated content may be incorrect."/>
                                    <pic:cNvPicPr/>
                                  </pic:nvPicPr>
                                  <pic:blipFill>
                                    <a:blip r:embed="rId16">
                                      <a:extLst>
                                        <a:ext uri="{28A0092B-C50C-407E-A947-70E740481C1C}">
                                          <a14:useLocalDpi xmlns:a14="http://schemas.microsoft.com/office/drawing/2010/main" val="0"/>
                                        </a:ext>
                                      </a:extLst>
                                    </a:blip>
                                    <a:stretch>
                                      <a:fillRect/>
                                    </a:stretch>
                                  </pic:blipFill>
                                  <pic:spPr>
                                    <a:xfrm>
                                      <a:off x="0" y="0"/>
                                      <a:ext cx="3726510" cy="1629869"/>
                                    </a:xfrm>
                                    <a:prstGeom prst="rect">
                                      <a:avLst/>
                                    </a:prstGeom>
                                  </pic:spPr>
                                </pic:pic>
                              </a:graphicData>
                            </a:graphic>
                          </wp:inline>
                        </w:drawing>
                      </w:r>
                    </w:p>
                  </w:txbxContent>
                </v:textbox>
                <w10:wrap type="square"/>
              </v:shape>
            </w:pict>
          </mc:Fallback>
        </mc:AlternateContent>
      </w:r>
    </w:p>
    <w:p w14:paraId="19C7696B" w14:textId="77777777" w:rsidR="005578D8" w:rsidRDefault="005578D8" w:rsidP="007704F5">
      <w:pPr>
        <w:spacing w:before="165" w:after="165" w:line="276" w:lineRule="auto"/>
        <w:jc w:val="both"/>
        <w:rPr>
          <w:rFonts w:cs="Arial"/>
          <w:sz w:val="20"/>
          <w:szCs w:val="20"/>
        </w:rPr>
      </w:pPr>
    </w:p>
    <w:p w14:paraId="1223E70B" w14:textId="77777777" w:rsidR="00896AE5" w:rsidRDefault="00896AE5" w:rsidP="007704F5">
      <w:pPr>
        <w:spacing w:before="165" w:after="165" w:line="276" w:lineRule="auto"/>
        <w:jc w:val="both"/>
        <w:rPr>
          <w:rFonts w:cs="Arial"/>
          <w:sz w:val="20"/>
          <w:szCs w:val="20"/>
        </w:rPr>
      </w:pPr>
    </w:p>
    <w:p w14:paraId="06635B2E" w14:textId="77777777" w:rsidR="00896AE5" w:rsidRDefault="00896AE5" w:rsidP="007704F5">
      <w:pPr>
        <w:spacing w:before="165" w:after="165" w:line="276" w:lineRule="auto"/>
        <w:jc w:val="both"/>
        <w:rPr>
          <w:rFonts w:cs="Arial"/>
          <w:sz w:val="20"/>
          <w:szCs w:val="20"/>
        </w:rPr>
      </w:pPr>
    </w:p>
    <w:p w14:paraId="2CADA072" w14:textId="77777777" w:rsidR="00896AE5" w:rsidRDefault="00896AE5" w:rsidP="007704F5">
      <w:pPr>
        <w:spacing w:before="165" w:after="165" w:line="276" w:lineRule="auto"/>
        <w:jc w:val="both"/>
        <w:rPr>
          <w:rFonts w:cs="Arial"/>
          <w:sz w:val="20"/>
          <w:szCs w:val="20"/>
        </w:rPr>
      </w:pPr>
    </w:p>
    <w:p w14:paraId="1BF0F9C0" w14:textId="77777777" w:rsidR="00896AE5" w:rsidRDefault="00896AE5" w:rsidP="007704F5">
      <w:pPr>
        <w:spacing w:before="165" w:after="165" w:line="276" w:lineRule="auto"/>
        <w:jc w:val="both"/>
        <w:rPr>
          <w:rFonts w:cs="Arial"/>
          <w:sz w:val="20"/>
          <w:szCs w:val="20"/>
        </w:rPr>
      </w:pPr>
    </w:p>
    <w:p w14:paraId="06AA0768" w14:textId="77777777" w:rsidR="004C1B58" w:rsidRDefault="004C1B58" w:rsidP="007704F5">
      <w:pPr>
        <w:spacing w:before="165" w:after="165" w:line="276" w:lineRule="auto"/>
        <w:jc w:val="both"/>
        <w:rPr>
          <w:rFonts w:cs="Arial"/>
          <w:sz w:val="20"/>
          <w:szCs w:val="20"/>
        </w:rPr>
      </w:pPr>
    </w:p>
    <w:p w14:paraId="43EACD4A" w14:textId="77777777" w:rsidR="004C1B58" w:rsidRPr="007704F5" w:rsidRDefault="004C1B58" w:rsidP="007704F5">
      <w:pPr>
        <w:spacing w:before="165" w:after="165" w:line="276" w:lineRule="auto"/>
        <w:jc w:val="both"/>
        <w:rPr>
          <w:rFonts w:cs="Arial"/>
          <w:sz w:val="20"/>
          <w:szCs w:val="20"/>
        </w:rPr>
      </w:pPr>
    </w:p>
    <w:p w14:paraId="21D265AE" w14:textId="77777777" w:rsidR="00896AE5" w:rsidRDefault="19584AE6" w:rsidP="007704F5">
      <w:pPr>
        <w:spacing w:before="165" w:after="165" w:line="276" w:lineRule="auto"/>
        <w:jc w:val="both"/>
        <w:rPr>
          <w:rFonts w:eastAsia="Arial" w:cs="Arial"/>
          <w:color w:val="000000"/>
          <w:sz w:val="20"/>
          <w:szCs w:val="20"/>
        </w:rPr>
      </w:pPr>
      <w:r w:rsidRPr="007704F5">
        <w:rPr>
          <w:rFonts w:eastAsia="Arial" w:cs="Arial"/>
          <w:b/>
          <w:bCs/>
          <w:color w:val="000000"/>
          <w:sz w:val="20"/>
          <w:szCs w:val="20"/>
        </w:rPr>
        <w:t>Note:</w:t>
      </w:r>
      <w:r w:rsidRPr="007704F5">
        <w:rPr>
          <w:rFonts w:eastAsia="Arial" w:cs="Arial"/>
          <w:color w:val="000000"/>
          <w:sz w:val="20"/>
          <w:szCs w:val="20"/>
        </w:rPr>
        <w:t xml:space="preserve"> Our long service awards are not included in the bonus calculations as they are a benefit in kind. We have a higher percentage of our female workforce working </w:t>
      </w:r>
      <w:r w:rsidR="00090B8E" w:rsidRPr="007704F5">
        <w:rPr>
          <w:rFonts w:eastAsia="Arial" w:cs="Arial"/>
          <w:color w:val="000000"/>
          <w:sz w:val="20"/>
          <w:szCs w:val="20"/>
        </w:rPr>
        <w:t>part-time</w:t>
      </w:r>
      <w:r w:rsidRPr="007704F5">
        <w:rPr>
          <w:rFonts w:eastAsia="Arial" w:cs="Arial"/>
          <w:color w:val="000000"/>
          <w:sz w:val="20"/>
          <w:szCs w:val="20"/>
        </w:rPr>
        <w:t xml:space="preserve"> in comparison to our male workforce. </w:t>
      </w:r>
    </w:p>
    <w:p w14:paraId="1F9376DD" w14:textId="77777777" w:rsidR="005578D8" w:rsidRPr="007704F5" w:rsidRDefault="19584AE6" w:rsidP="007704F5">
      <w:pPr>
        <w:spacing w:before="165" w:after="165" w:line="276" w:lineRule="auto"/>
        <w:jc w:val="both"/>
        <w:rPr>
          <w:rFonts w:eastAsia="Arial" w:cs="Arial"/>
          <w:color w:val="000000"/>
          <w:sz w:val="20"/>
          <w:szCs w:val="20"/>
        </w:rPr>
      </w:pPr>
      <w:r w:rsidRPr="007704F5">
        <w:rPr>
          <w:rFonts w:eastAsia="Arial" w:cs="Arial"/>
          <w:color w:val="000000"/>
          <w:sz w:val="20"/>
          <w:szCs w:val="20"/>
        </w:rPr>
        <w:t xml:space="preserve"> </w:t>
      </w:r>
    </w:p>
    <w:p w14:paraId="7743CE07" w14:textId="77777777" w:rsidR="005578D8" w:rsidRPr="007704F5" w:rsidRDefault="19584AE6" w:rsidP="007704F5">
      <w:pPr>
        <w:pStyle w:val="Heading2"/>
        <w:rPr>
          <w:rFonts w:cs="Arial"/>
          <w:sz w:val="20"/>
          <w:szCs w:val="20"/>
        </w:rPr>
      </w:pPr>
      <w:r w:rsidRPr="007704F5">
        <w:rPr>
          <w:rFonts w:cs="Arial"/>
          <w:sz w:val="20"/>
          <w:szCs w:val="20"/>
        </w:rPr>
        <w:t>9. Conclusion</w:t>
      </w:r>
    </w:p>
    <w:p w14:paraId="7F43E943" w14:textId="0A3AB0BF" w:rsidR="005578D8" w:rsidRPr="007704F5" w:rsidRDefault="19584AE6" w:rsidP="007704F5">
      <w:pPr>
        <w:spacing w:before="165" w:after="165" w:line="276" w:lineRule="auto"/>
        <w:jc w:val="both"/>
        <w:rPr>
          <w:rFonts w:eastAsia="Arial" w:cs="Arial"/>
          <w:color w:val="000000"/>
          <w:sz w:val="20"/>
          <w:szCs w:val="20"/>
        </w:rPr>
      </w:pPr>
      <w:r w:rsidRPr="007704F5">
        <w:rPr>
          <w:rFonts w:eastAsia="Arial" w:cs="Arial"/>
          <w:color w:val="000000"/>
          <w:sz w:val="20"/>
          <w:szCs w:val="20"/>
        </w:rPr>
        <w:t xml:space="preserve">The organisation has reduced the gender pay gap from 10.19% in 2023 to 9.87% in 2024.  The organisation recognises the need for further action and notes the gender pay gap is not because people who are doing the same jobs are being paid differently according to their gender instead it is because there are more men than women in higher paid roles.  </w:t>
      </w:r>
      <w:r w:rsidR="003D1293">
        <w:rPr>
          <w:rFonts w:eastAsia="Arial" w:cs="Arial"/>
          <w:color w:val="000000"/>
          <w:sz w:val="20"/>
          <w:szCs w:val="20"/>
        </w:rPr>
        <w:t>Ensuring equitable access to development and training is indeed crucial for supporting the upwards transition of female staff.  The organisation has identified actions to address the gender pay gap and ensure female staff have the opportunities and support they need to advance in their careers.</w:t>
      </w:r>
    </w:p>
    <w:p w14:paraId="1BEB2A20" w14:textId="5DDE38BC" w:rsidR="00C63AF7" w:rsidRPr="007704F5" w:rsidRDefault="19584AE6" w:rsidP="007704F5">
      <w:pPr>
        <w:spacing w:before="165" w:after="165" w:line="276" w:lineRule="auto"/>
        <w:jc w:val="both"/>
        <w:rPr>
          <w:rFonts w:eastAsia="Arial" w:cs="Arial"/>
          <w:color w:val="000000"/>
          <w:sz w:val="20"/>
          <w:szCs w:val="20"/>
        </w:rPr>
      </w:pPr>
      <w:r w:rsidRPr="007704F5">
        <w:rPr>
          <w:rFonts w:eastAsia="Arial" w:cs="Arial"/>
          <w:color w:val="000000"/>
          <w:sz w:val="20"/>
          <w:szCs w:val="20"/>
        </w:rPr>
        <w:t xml:space="preserve">The organisation currently has a bonus pay gap of 32.56%.  Departments eligible for the bonus scheme have paid bonus payments to a higher proportion of female than males. </w:t>
      </w:r>
      <w:r w:rsidR="003D1293">
        <w:rPr>
          <w:rFonts w:eastAsia="Arial" w:cs="Arial"/>
          <w:color w:val="000000"/>
          <w:sz w:val="20"/>
          <w:szCs w:val="20"/>
        </w:rPr>
        <w:t>Specifically, 76.9% of female employees received a bonus payment compared to 23% of male employees.  However, on average male employees receive a higher bonus payment than female employees.  This discrepancy is not due to unequal pay for the same roles but rather the distribution of men and women across different pay levels.</w:t>
      </w:r>
    </w:p>
    <w:p w14:paraId="27BBC320" w14:textId="77777777" w:rsidR="005578D8" w:rsidRDefault="19584AE6" w:rsidP="007704F5">
      <w:pPr>
        <w:pStyle w:val="Heading2"/>
        <w:rPr>
          <w:rFonts w:cs="Arial"/>
          <w:sz w:val="20"/>
          <w:szCs w:val="20"/>
        </w:rPr>
      </w:pPr>
      <w:r w:rsidRPr="007704F5">
        <w:rPr>
          <w:rFonts w:cs="Arial"/>
          <w:sz w:val="20"/>
          <w:szCs w:val="20"/>
        </w:rPr>
        <w:t>10. Action</w:t>
      </w:r>
      <w:r w:rsidR="004C1B58">
        <w:rPr>
          <w:rFonts w:cs="Arial"/>
          <w:sz w:val="20"/>
          <w:szCs w:val="20"/>
        </w:rPr>
        <w:t>s</w:t>
      </w:r>
      <w:r w:rsidRPr="007704F5">
        <w:rPr>
          <w:rFonts w:cs="Arial"/>
          <w:sz w:val="20"/>
          <w:szCs w:val="20"/>
        </w:rPr>
        <w:t xml:space="preserve"> to reduce the pay and bonus gap</w:t>
      </w:r>
    </w:p>
    <w:p w14:paraId="4494119B" w14:textId="77777777" w:rsidR="00B71773" w:rsidRDefault="00B71773" w:rsidP="00B71773"/>
    <w:p w14:paraId="1B365050" w14:textId="20456FEC" w:rsidR="003D1293" w:rsidRPr="00B65D2E" w:rsidRDefault="003D1293" w:rsidP="00B71773">
      <w:pPr>
        <w:rPr>
          <w:rFonts w:cs="Arial"/>
          <w:sz w:val="20"/>
          <w:szCs w:val="20"/>
        </w:rPr>
      </w:pPr>
      <w:r w:rsidRPr="00B65D2E">
        <w:rPr>
          <w:rFonts w:cs="Arial"/>
          <w:sz w:val="20"/>
          <w:szCs w:val="20"/>
        </w:rPr>
        <w:t>Monitoring and reviewing the pay gap is essential for identifying disparities and implementing strategies to reduce them.  By regularly assessing the gender pay gap QE Facilities can, identify trends and disparities, developed targeted actions, ensure accountability, promote transparency and support career progression.</w:t>
      </w:r>
    </w:p>
    <w:p w14:paraId="439523D0" w14:textId="77777777" w:rsidR="003D1293" w:rsidRPr="00B65D2E" w:rsidRDefault="003D1293" w:rsidP="00B71773">
      <w:pPr>
        <w:rPr>
          <w:rFonts w:cs="Arial"/>
          <w:sz w:val="20"/>
          <w:szCs w:val="20"/>
        </w:rPr>
      </w:pPr>
    </w:p>
    <w:p w14:paraId="29840586" w14:textId="770F326A" w:rsidR="00B71773" w:rsidRDefault="00B71773" w:rsidP="00B71773">
      <w:pPr>
        <w:rPr>
          <w:rFonts w:cs="Arial"/>
          <w:sz w:val="20"/>
          <w:szCs w:val="20"/>
        </w:rPr>
      </w:pPr>
      <w:r w:rsidRPr="00B65D2E">
        <w:rPr>
          <w:rFonts w:cs="Arial"/>
          <w:sz w:val="20"/>
          <w:szCs w:val="20"/>
        </w:rPr>
        <w:t xml:space="preserve">In support of </w:t>
      </w:r>
      <w:r w:rsidR="00BA007F" w:rsidRPr="00B65D2E">
        <w:rPr>
          <w:rFonts w:cs="Arial"/>
          <w:sz w:val="20"/>
          <w:szCs w:val="20"/>
        </w:rPr>
        <w:t>providing a clear promotion route for female staff working at QE Facilities, during 2024 the organisation undertook a structural review to provide a clea</w:t>
      </w:r>
      <w:r w:rsidRPr="00B65D2E">
        <w:rPr>
          <w:rFonts w:cs="Arial"/>
          <w:sz w:val="20"/>
          <w:szCs w:val="20"/>
        </w:rPr>
        <w:t>r promotion route for many female staff working in the facilities area.</w:t>
      </w:r>
      <w:r w:rsidR="00BA007F" w:rsidRPr="00B65D2E">
        <w:rPr>
          <w:rFonts w:cs="Arial"/>
          <w:sz w:val="20"/>
          <w:szCs w:val="20"/>
        </w:rPr>
        <w:t xml:space="preserve">  This change was part of a broader strategy to ensure equitable access to development and training in support of the upwards transition of female staff.</w:t>
      </w:r>
      <w:r w:rsidR="00B65D2E" w:rsidRPr="00B65D2E">
        <w:rPr>
          <w:rFonts w:cs="Arial"/>
          <w:sz w:val="20"/>
          <w:szCs w:val="20"/>
        </w:rPr>
        <w:t xml:space="preserve">  </w:t>
      </w:r>
      <w:r w:rsidR="000F63DF">
        <w:rPr>
          <w:rFonts w:cs="Arial"/>
          <w:sz w:val="20"/>
          <w:szCs w:val="20"/>
        </w:rPr>
        <w:t>During 2025 in support of further reduction of the gender pay gap QE Facilities will engage in the following actions.</w:t>
      </w:r>
    </w:p>
    <w:p w14:paraId="49509B94" w14:textId="77777777" w:rsidR="0052281B" w:rsidRDefault="0052281B" w:rsidP="00B71773">
      <w:pPr>
        <w:rPr>
          <w:rFonts w:cs="Arial"/>
          <w:sz w:val="20"/>
          <w:szCs w:val="20"/>
        </w:rPr>
      </w:pPr>
    </w:p>
    <w:p w14:paraId="450550A5" w14:textId="77777777" w:rsidR="00B65D2E" w:rsidRPr="00B65D2E" w:rsidRDefault="00B65D2E" w:rsidP="00B71773">
      <w:pPr>
        <w:rPr>
          <w:rFonts w:cs="Arial"/>
          <w:sz w:val="20"/>
          <w:szCs w:val="20"/>
        </w:rPr>
      </w:pPr>
    </w:p>
    <w:p w14:paraId="06356750" w14:textId="3BC0F277" w:rsidR="00B65D2E" w:rsidRDefault="00B65D2E" w:rsidP="00B65D2E">
      <w:pPr>
        <w:numPr>
          <w:ilvl w:val="0"/>
          <w:numId w:val="13"/>
        </w:numPr>
        <w:ind w:left="714" w:hanging="357"/>
        <w:rPr>
          <w:rFonts w:cs="Arial"/>
          <w:sz w:val="20"/>
          <w:szCs w:val="20"/>
        </w:rPr>
      </w:pPr>
      <w:r w:rsidRPr="00B65D2E">
        <w:rPr>
          <w:rFonts w:cs="Arial"/>
          <w:b/>
          <w:bCs/>
          <w:sz w:val="20"/>
          <w:szCs w:val="20"/>
        </w:rPr>
        <w:t>Ongoing Communication</w:t>
      </w:r>
      <w:r w:rsidRPr="00B65D2E">
        <w:rPr>
          <w:rFonts w:cs="Arial"/>
          <w:sz w:val="20"/>
          <w:szCs w:val="20"/>
        </w:rPr>
        <w:t xml:space="preserve">: </w:t>
      </w:r>
      <w:r w:rsidR="0052281B">
        <w:rPr>
          <w:rFonts w:cs="Arial"/>
          <w:sz w:val="20"/>
          <w:szCs w:val="20"/>
        </w:rPr>
        <w:t xml:space="preserve">Promoting awareness of the Equality, Diversity and Inclusion strategy is crucial </w:t>
      </w:r>
      <w:r w:rsidR="000F63DF">
        <w:rPr>
          <w:rFonts w:cs="Arial"/>
          <w:sz w:val="20"/>
          <w:szCs w:val="20"/>
        </w:rPr>
        <w:t xml:space="preserve">for fostering and inclusive and equitable workforce.  </w:t>
      </w:r>
      <w:r w:rsidRPr="00B65D2E">
        <w:rPr>
          <w:rFonts w:cs="Arial"/>
          <w:sz w:val="20"/>
          <w:szCs w:val="20"/>
        </w:rPr>
        <w:t>Regular updates and communications about the EDI strategy will be shared with all staff to ensure everyone is informed and engaged.</w:t>
      </w:r>
    </w:p>
    <w:p w14:paraId="1B41160D" w14:textId="77777777" w:rsidR="00B65D2E" w:rsidRPr="00B65D2E" w:rsidRDefault="00B65D2E" w:rsidP="0052281B">
      <w:pPr>
        <w:rPr>
          <w:rFonts w:cs="Arial"/>
          <w:sz w:val="20"/>
          <w:szCs w:val="20"/>
        </w:rPr>
      </w:pPr>
    </w:p>
    <w:p w14:paraId="44B09D9B" w14:textId="79632A89" w:rsidR="00B65D2E" w:rsidRDefault="00B65D2E" w:rsidP="00B65D2E">
      <w:pPr>
        <w:numPr>
          <w:ilvl w:val="0"/>
          <w:numId w:val="13"/>
        </w:numPr>
        <w:ind w:left="714" w:hanging="357"/>
        <w:rPr>
          <w:rFonts w:cs="Arial"/>
          <w:sz w:val="20"/>
          <w:szCs w:val="20"/>
        </w:rPr>
      </w:pPr>
      <w:r w:rsidRPr="00B65D2E">
        <w:rPr>
          <w:rFonts w:cs="Arial"/>
          <w:b/>
          <w:bCs/>
          <w:sz w:val="20"/>
          <w:szCs w:val="20"/>
        </w:rPr>
        <w:t>Inclusive Recruitment Processes</w:t>
      </w:r>
      <w:r w:rsidRPr="00B65D2E">
        <w:rPr>
          <w:rFonts w:cs="Arial"/>
          <w:sz w:val="20"/>
          <w:szCs w:val="20"/>
        </w:rPr>
        <w:t>: Ensuring the organi</w:t>
      </w:r>
      <w:r>
        <w:rPr>
          <w:rFonts w:cs="Arial"/>
          <w:sz w:val="20"/>
          <w:szCs w:val="20"/>
        </w:rPr>
        <w:t>s</w:t>
      </w:r>
      <w:r w:rsidRPr="00B65D2E">
        <w:rPr>
          <w:rFonts w:cs="Arial"/>
          <w:sz w:val="20"/>
          <w:szCs w:val="20"/>
        </w:rPr>
        <w:t xml:space="preserve">ation has inclusive recruitment processes </w:t>
      </w:r>
      <w:r w:rsidR="0052281B" w:rsidRPr="0052281B">
        <w:rPr>
          <w:rFonts w:cs="Arial"/>
          <w:sz w:val="20"/>
          <w:szCs w:val="20"/>
        </w:rPr>
        <w:t>that support diversity, and equality can help to attract and retain a diverse workforce. This can lead to a more balanced representation of men and women across different pay levels.</w:t>
      </w:r>
      <w:r w:rsidR="0052281B">
        <w:rPr>
          <w:rFonts w:cs="Arial"/>
          <w:sz w:val="20"/>
          <w:szCs w:val="20"/>
        </w:rPr>
        <w:t xml:space="preserve">  </w:t>
      </w:r>
      <w:r w:rsidR="0052281B" w:rsidRPr="0052281B">
        <w:rPr>
          <w:rFonts w:cs="Arial"/>
          <w:sz w:val="20"/>
          <w:szCs w:val="20"/>
        </w:rPr>
        <w:t>The organi</w:t>
      </w:r>
      <w:r w:rsidR="0052281B">
        <w:rPr>
          <w:rFonts w:cs="Arial"/>
          <w:sz w:val="20"/>
          <w:szCs w:val="20"/>
        </w:rPr>
        <w:t>s</w:t>
      </w:r>
      <w:r w:rsidR="0052281B" w:rsidRPr="0052281B">
        <w:rPr>
          <w:rFonts w:cs="Arial"/>
          <w:sz w:val="20"/>
          <w:szCs w:val="20"/>
        </w:rPr>
        <w:t>ational change to provide clear promotion routes for female staff is part of a broader strategy to ensure equitable access to development and training. This structural review supports the upward transition of female staff, helping to close the gender pay gap</w:t>
      </w:r>
    </w:p>
    <w:p w14:paraId="70E6941A" w14:textId="77777777" w:rsidR="00B65D2E" w:rsidRPr="00B65D2E" w:rsidRDefault="00B65D2E" w:rsidP="00B65D2E">
      <w:pPr>
        <w:ind w:left="720" w:hanging="720"/>
        <w:rPr>
          <w:rFonts w:cs="Arial"/>
          <w:sz w:val="20"/>
          <w:szCs w:val="20"/>
        </w:rPr>
      </w:pPr>
    </w:p>
    <w:p w14:paraId="469B11AF" w14:textId="10B98A66" w:rsidR="00B65D2E" w:rsidRPr="0097304B" w:rsidRDefault="00B65D2E" w:rsidP="0097304B">
      <w:pPr>
        <w:numPr>
          <w:ilvl w:val="0"/>
          <w:numId w:val="13"/>
        </w:numPr>
        <w:ind w:left="714" w:hanging="357"/>
        <w:rPr>
          <w:rFonts w:cs="Arial"/>
          <w:sz w:val="20"/>
          <w:szCs w:val="20"/>
        </w:rPr>
      </w:pPr>
      <w:r w:rsidRPr="00B65D2E">
        <w:rPr>
          <w:rFonts w:cs="Arial"/>
          <w:b/>
          <w:bCs/>
          <w:sz w:val="20"/>
          <w:szCs w:val="20"/>
        </w:rPr>
        <w:t>Flexible Working Options</w:t>
      </w:r>
      <w:r w:rsidRPr="00B65D2E">
        <w:rPr>
          <w:rFonts w:cs="Arial"/>
          <w:sz w:val="20"/>
          <w:szCs w:val="20"/>
        </w:rPr>
        <w:t xml:space="preserve">: </w:t>
      </w:r>
      <w:r w:rsidR="0052281B" w:rsidRPr="0097304B">
        <w:rPr>
          <w:rFonts w:cs="Arial"/>
          <w:sz w:val="20"/>
          <w:szCs w:val="20"/>
        </w:rPr>
        <w:t xml:space="preserve">Developing flexible working options and workforce strategies to improve recruitment and retention of staff, including supporting female staff to return to work following maternity or adoption leave, can help to ensure that women have equal opportunities to advance in their careers. </w:t>
      </w:r>
    </w:p>
    <w:p w14:paraId="02396069" w14:textId="77777777" w:rsidR="00B65D2E" w:rsidRPr="00B65D2E" w:rsidRDefault="00B65D2E" w:rsidP="00B65D2E">
      <w:pPr>
        <w:ind w:left="720" w:hanging="720"/>
        <w:rPr>
          <w:rFonts w:cs="Arial"/>
          <w:sz w:val="20"/>
          <w:szCs w:val="20"/>
        </w:rPr>
      </w:pPr>
    </w:p>
    <w:p w14:paraId="46024043" w14:textId="3DB90863" w:rsidR="00B65D2E" w:rsidRDefault="00B65D2E" w:rsidP="00B65D2E">
      <w:pPr>
        <w:numPr>
          <w:ilvl w:val="0"/>
          <w:numId w:val="13"/>
        </w:numPr>
        <w:ind w:left="714" w:hanging="357"/>
        <w:rPr>
          <w:rFonts w:cs="Arial"/>
          <w:sz w:val="20"/>
          <w:szCs w:val="20"/>
        </w:rPr>
      </w:pPr>
      <w:r w:rsidRPr="00B65D2E">
        <w:rPr>
          <w:rFonts w:cs="Arial"/>
          <w:b/>
          <w:bCs/>
          <w:sz w:val="20"/>
          <w:szCs w:val="20"/>
        </w:rPr>
        <w:t>Career Progression Mechanisms</w:t>
      </w:r>
      <w:r w:rsidRPr="00B65D2E">
        <w:rPr>
          <w:rFonts w:cs="Arial"/>
          <w:sz w:val="20"/>
          <w:szCs w:val="20"/>
        </w:rPr>
        <w:t>: Reviewing mechanisms for career progression, staff development, and talent management to ensure equality and inclusivity within the process</w:t>
      </w:r>
      <w:r w:rsidR="0052281B">
        <w:rPr>
          <w:rFonts w:cs="Arial"/>
          <w:sz w:val="20"/>
          <w:szCs w:val="20"/>
        </w:rPr>
        <w:t xml:space="preserve"> </w:t>
      </w:r>
      <w:r w:rsidR="0052281B" w:rsidRPr="0052281B">
        <w:rPr>
          <w:rFonts w:cs="Arial"/>
          <w:sz w:val="20"/>
          <w:szCs w:val="20"/>
        </w:rPr>
        <w:t>can help to support the upward transition of female staff. This can lead to a more balanced representation of men and women in higher-paid roles.</w:t>
      </w:r>
    </w:p>
    <w:p w14:paraId="0B3709AF" w14:textId="77777777" w:rsidR="0052281B" w:rsidRDefault="0052281B" w:rsidP="0052281B">
      <w:pPr>
        <w:pStyle w:val="ListParagraph"/>
        <w:numPr>
          <w:ilvl w:val="0"/>
          <w:numId w:val="0"/>
        </w:numPr>
        <w:ind w:left="720"/>
        <w:rPr>
          <w:rFonts w:cs="Arial"/>
          <w:sz w:val="20"/>
          <w:szCs w:val="20"/>
        </w:rPr>
      </w:pPr>
    </w:p>
    <w:p w14:paraId="6D6D0A75" w14:textId="427836F8" w:rsidR="0052281B" w:rsidRDefault="0052281B" w:rsidP="00B65D2E">
      <w:pPr>
        <w:numPr>
          <w:ilvl w:val="0"/>
          <w:numId w:val="13"/>
        </w:numPr>
        <w:ind w:left="714" w:hanging="357"/>
        <w:rPr>
          <w:rFonts w:cs="Arial"/>
          <w:sz w:val="20"/>
          <w:szCs w:val="20"/>
        </w:rPr>
      </w:pPr>
      <w:r w:rsidRPr="0052281B">
        <w:rPr>
          <w:rFonts w:cs="Arial"/>
          <w:b/>
          <w:bCs/>
          <w:sz w:val="20"/>
          <w:szCs w:val="20"/>
        </w:rPr>
        <w:t>Equitable Access to Development Training</w:t>
      </w:r>
      <w:r w:rsidRPr="0052281B">
        <w:rPr>
          <w:rFonts w:cs="Arial"/>
          <w:sz w:val="20"/>
          <w:szCs w:val="20"/>
        </w:rPr>
        <w:t>: By ensuring that all staff, particularly female employees, have access to development training, the organi</w:t>
      </w:r>
      <w:r>
        <w:rPr>
          <w:rFonts w:cs="Arial"/>
          <w:sz w:val="20"/>
          <w:szCs w:val="20"/>
        </w:rPr>
        <w:t>s</w:t>
      </w:r>
      <w:r w:rsidRPr="0052281B">
        <w:rPr>
          <w:rFonts w:cs="Arial"/>
          <w:sz w:val="20"/>
          <w:szCs w:val="20"/>
        </w:rPr>
        <w:t>ation can support their upward transition and career progression. This helps to balance the representation of men and women in higher-paid roles, thereby reducing the gender pay gap</w:t>
      </w:r>
    </w:p>
    <w:p w14:paraId="5F6F2909" w14:textId="77777777" w:rsidR="00B65D2E" w:rsidRPr="00B65D2E" w:rsidRDefault="00B65D2E" w:rsidP="00B65D2E">
      <w:pPr>
        <w:ind w:left="720" w:hanging="720"/>
        <w:rPr>
          <w:rFonts w:cs="Arial"/>
          <w:sz w:val="20"/>
          <w:szCs w:val="20"/>
        </w:rPr>
      </w:pPr>
    </w:p>
    <w:p w14:paraId="59CD9698" w14:textId="77777777" w:rsidR="00B65D2E" w:rsidRPr="00B65D2E" w:rsidRDefault="00B65D2E" w:rsidP="00B71773">
      <w:pPr>
        <w:rPr>
          <w:rFonts w:cs="Arial"/>
          <w:sz w:val="20"/>
          <w:szCs w:val="20"/>
        </w:rPr>
      </w:pPr>
    </w:p>
    <w:p w14:paraId="4ABA158C" w14:textId="22ABA2E6" w:rsidR="00BA007F" w:rsidRPr="00B71773" w:rsidRDefault="0052281B" w:rsidP="0052281B">
      <w:r w:rsidRPr="000F63DF">
        <w:rPr>
          <w:sz w:val="20"/>
          <w:szCs w:val="20"/>
        </w:rPr>
        <w:t xml:space="preserve">In April 2025 QE Facilities </w:t>
      </w:r>
      <w:r w:rsidR="000F63DF">
        <w:rPr>
          <w:sz w:val="20"/>
          <w:szCs w:val="20"/>
        </w:rPr>
        <w:t>intends to</w:t>
      </w:r>
      <w:r w:rsidRPr="000F63DF">
        <w:rPr>
          <w:sz w:val="20"/>
          <w:szCs w:val="20"/>
        </w:rPr>
        <w:t xml:space="preserve"> implement a people strategy that will significantly influence the gender pay gap by addressing the root causes of pay disparities and promote equity within the organisation.  By creating a strategy inclusive of the above actions QE Facilities will work towards reducing the gender pay gap and promoting equity within the organisation</w:t>
      </w:r>
      <w:r>
        <w:t xml:space="preserve">.  </w:t>
      </w:r>
    </w:p>
    <w:p w14:paraId="693970A0" w14:textId="122D3F8C" w:rsidR="00896AE5" w:rsidRDefault="00896AE5" w:rsidP="00896AE5"/>
    <w:p w14:paraId="24B9A095" w14:textId="77777777" w:rsidR="00896AE5" w:rsidRDefault="00896AE5" w:rsidP="007704F5">
      <w:pPr>
        <w:spacing w:before="165" w:after="165" w:line="276" w:lineRule="auto"/>
        <w:rPr>
          <w:rFonts w:eastAsia="Arial" w:cs="Arial"/>
          <w:b/>
          <w:bCs/>
          <w:color w:val="000000"/>
          <w:sz w:val="20"/>
          <w:szCs w:val="20"/>
        </w:rPr>
      </w:pPr>
    </w:p>
    <w:p w14:paraId="00524595" w14:textId="77777777" w:rsidR="00896AE5" w:rsidRDefault="00896AE5" w:rsidP="007704F5">
      <w:pPr>
        <w:spacing w:before="165" w:after="165" w:line="276" w:lineRule="auto"/>
        <w:rPr>
          <w:rFonts w:eastAsia="Arial" w:cs="Arial"/>
          <w:b/>
          <w:bCs/>
          <w:color w:val="000000"/>
          <w:sz w:val="20"/>
          <w:szCs w:val="20"/>
        </w:rPr>
      </w:pPr>
    </w:p>
    <w:p w14:paraId="6F44033F" w14:textId="77777777" w:rsidR="005578D8" w:rsidRPr="00F44E7E" w:rsidRDefault="4EE450D9" w:rsidP="007704F5">
      <w:pPr>
        <w:spacing w:before="165" w:after="165" w:line="276" w:lineRule="auto"/>
        <w:rPr>
          <w:rFonts w:cs="Arial"/>
          <w:color w:val="005EB8" w:themeColor="text2"/>
          <w:sz w:val="20"/>
          <w:szCs w:val="20"/>
        </w:rPr>
      </w:pPr>
      <w:r w:rsidRPr="00F44E7E">
        <w:rPr>
          <w:rFonts w:eastAsia="Arial" w:cs="Arial"/>
          <w:b/>
          <w:bCs/>
          <w:color w:val="005EB8" w:themeColor="text2"/>
          <w:sz w:val="20"/>
          <w:szCs w:val="20"/>
        </w:rPr>
        <w:t>Statement</w:t>
      </w:r>
    </w:p>
    <w:p w14:paraId="1F3D88D8" w14:textId="77777777" w:rsidR="005578D8" w:rsidRPr="007704F5" w:rsidRDefault="4EE450D9" w:rsidP="007704F5">
      <w:pPr>
        <w:spacing w:before="165" w:after="165" w:line="276" w:lineRule="auto"/>
        <w:rPr>
          <w:rFonts w:cs="Arial"/>
          <w:sz w:val="20"/>
          <w:szCs w:val="20"/>
        </w:rPr>
      </w:pPr>
      <w:r w:rsidRPr="007704F5">
        <w:rPr>
          <w:rFonts w:eastAsia="Arial" w:cs="Arial"/>
          <w:color w:val="000000"/>
          <w:sz w:val="20"/>
          <w:szCs w:val="20"/>
        </w:rPr>
        <w:t>I confirm that QE Facilities is committed to the principle of gender pay equality and has prepared this report in line with mandatory requirements.</w:t>
      </w:r>
    </w:p>
    <w:p w14:paraId="16B77933" w14:textId="77777777" w:rsidR="005578D8" w:rsidRPr="007704F5" w:rsidRDefault="4EE450D9" w:rsidP="007704F5">
      <w:pPr>
        <w:spacing w:before="165" w:after="165" w:line="276" w:lineRule="auto"/>
        <w:rPr>
          <w:rFonts w:cs="Arial"/>
          <w:sz w:val="20"/>
          <w:szCs w:val="20"/>
        </w:rPr>
      </w:pPr>
      <w:r w:rsidRPr="007704F5">
        <w:rPr>
          <w:rFonts w:eastAsia="Arial" w:cs="Arial"/>
          <w:color w:val="000000"/>
          <w:sz w:val="20"/>
          <w:szCs w:val="20"/>
        </w:rPr>
        <w:t>Name:</w:t>
      </w:r>
      <w:r w:rsidR="005578D8" w:rsidRPr="007704F5">
        <w:rPr>
          <w:rFonts w:cs="Arial"/>
          <w:sz w:val="20"/>
          <w:szCs w:val="20"/>
        </w:rPr>
        <w:tab/>
      </w:r>
      <w:r w:rsidR="005578D8" w:rsidRPr="007704F5">
        <w:rPr>
          <w:rFonts w:cs="Arial"/>
          <w:sz w:val="20"/>
          <w:szCs w:val="20"/>
        </w:rPr>
        <w:tab/>
      </w:r>
      <w:r w:rsidRPr="007704F5">
        <w:rPr>
          <w:rFonts w:eastAsia="Arial" w:cs="Arial"/>
          <w:color w:val="000000"/>
          <w:sz w:val="20"/>
          <w:szCs w:val="20"/>
        </w:rPr>
        <w:t>Mr Gavin Evans</w:t>
      </w:r>
    </w:p>
    <w:p w14:paraId="17B14BE2" w14:textId="77777777" w:rsidR="005578D8" w:rsidRPr="007704F5" w:rsidRDefault="4EE450D9" w:rsidP="007704F5">
      <w:pPr>
        <w:spacing w:before="165" w:after="165" w:line="276" w:lineRule="auto"/>
        <w:rPr>
          <w:rFonts w:cs="Arial"/>
          <w:sz w:val="20"/>
          <w:szCs w:val="20"/>
        </w:rPr>
      </w:pPr>
      <w:r w:rsidRPr="007704F5">
        <w:rPr>
          <w:rFonts w:eastAsia="Arial" w:cs="Arial"/>
          <w:color w:val="000000"/>
          <w:sz w:val="20"/>
          <w:szCs w:val="20"/>
        </w:rPr>
        <w:t>Job Title:</w:t>
      </w:r>
      <w:r w:rsidR="005578D8" w:rsidRPr="007704F5">
        <w:rPr>
          <w:rFonts w:cs="Arial"/>
          <w:sz w:val="20"/>
          <w:szCs w:val="20"/>
        </w:rPr>
        <w:tab/>
      </w:r>
      <w:r w:rsidRPr="007704F5">
        <w:rPr>
          <w:rFonts w:eastAsia="Arial" w:cs="Arial"/>
          <w:color w:val="000000"/>
          <w:sz w:val="20"/>
          <w:szCs w:val="20"/>
        </w:rPr>
        <w:t>QE Facilities Managing Director</w:t>
      </w:r>
    </w:p>
    <w:p w14:paraId="07B8D2FB" w14:textId="77777777" w:rsidR="005578D8" w:rsidRPr="007704F5" w:rsidRDefault="4EE450D9" w:rsidP="007704F5">
      <w:pPr>
        <w:spacing w:before="165" w:after="165" w:line="276" w:lineRule="auto"/>
        <w:rPr>
          <w:rFonts w:eastAsia="Arial" w:cs="Arial"/>
          <w:color w:val="000000"/>
          <w:sz w:val="20"/>
          <w:szCs w:val="20"/>
        </w:rPr>
      </w:pPr>
      <w:r w:rsidRPr="007704F5">
        <w:rPr>
          <w:rFonts w:eastAsia="Arial" w:cs="Arial"/>
          <w:color w:val="000000"/>
          <w:sz w:val="20"/>
          <w:szCs w:val="20"/>
        </w:rPr>
        <w:t>Signature:</w:t>
      </w:r>
      <w:r w:rsidR="005578D8" w:rsidRPr="007704F5">
        <w:rPr>
          <w:rFonts w:cs="Arial"/>
          <w:sz w:val="20"/>
          <w:szCs w:val="20"/>
        </w:rPr>
        <w:tab/>
      </w:r>
    </w:p>
    <w:p w14:paraId="58828B4C" w14:textId="77777777" w:rsidR="005578D8" w:rsidRPr="007704F5" w:rsidRDefault="4EE450D9" w:rsidP="007704F5">
      <w:pPr>
        <w:spacing w:before="165" w:after="165" w:line="276" w:lineRule="auto"/>
        <w:rPr>
          <w:rFonts w:eastAsia="Arial" w:cs="Arial"/>
          <w:color w:val="000000"/>
          <w:sz w:val="20"/>
          <w:szCs w:val="20"/>
        </w:rPr>
      </w:pPr>
      <w:r w:rsidRPr="007704F5">
        <w:rPr>
          <w:rFonts w:eastAsia="Arial" w:cs="Arial"/>
          <w:color w:val="000000"/>
          <w:sz w:val="20"/>
          <w:szCs w:val="20"/>
        </w:rPr>
        <w:t xml:space="preserve">Date: </w:t>
      </w:r>
    </w:p>
    <w:p w14:paraId="2326D195" w14:textId="77777777" w:rsidR="005578D8" w:rsidRPr="007704F5" w:rsidRDefault="4EE450D9" w:rsidP="00F44E7E">
      <w:pPr>
        <w:spacing w:before="165" w:after="165" w:line="276" w:lineRule="auto"/>
        <w:rPr>
          <w:rFonts w:cs="Arial"/>
          <w:sz w:val="20"/>
          <w:szCs w:val="20"/>
        </w:rPr>
      </w:pPr>
      <w:r w:rsidRPr="007704F5">
        <w:rPr>
          <w:rFonts w:eastAsia="Arial" w:cs="Arial"/>
          <w:b/>
          <w:bCs/>
          <w:color w:val="000000"/>
          <w:sz w:val="20"/>
          <w:szCs w:val="20"/>
        </w:rPr>
        <w:t xml:space="preserve">If you require a copy of this report in a different format, please contact the People and OD team at </w:t>
      </w:r>
      <w:hyperlink r:id="rId17" w:history="1">
        <w:r w:rsidR="003906A6" w:rsidRPr="00CB42FB">
          <w:rPr>
            <w:rStyle w:val="Hyperlink"/>
            <w:rFonts w:eastAsia="Arial" w:cs="Arial"/>
            <w:b/>
            <w:bCs/>
            <w:sz w:val="20"/>
            <w:szCs w:val="20"/>
          </w:rPr>
          <w:t>ghnt.peopleandodadmin@nhs.net</w:t>
        </w:r>
      </w:hyperlink>
    </w:p>
    <w:p w14:paraId="2342F4FB" w14:textId="77777777" w:rsidR="005578D8" w:rsidRPr="007704F5" w:rsidRDefault="005578D8" w:rsidP="007704F5">
      <w:pPr>
        <w:spacing w:line="276" w:lineRule="auto"/>
        <w:rPr>
          <w:rFonts w:cs="Arial"/>
          <w:sz w:val="20"/>
          <w:szCs w:val="20"/>
        </w:rPr>
      </w:pPr>
    </w:p>
    <w:sectPr w:rsidR="005578D8" w:rsidRPr="007704F5" w:rsidSect="00730834">
      <w:headerReference w:type="default" r:id="rId18"/>
      <w:footerReference w:type="default" r:id="rId19"/>
      <w:pgSz w:w="11900" w:h="16840"/>
      <w:pgMar w:top="1701" w:right="1134" w:bottom="1418" w:left="1134" w:header="72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CE94A8" w14:textId="77777777" w:rsidR="00306548" w:rsidRDefault="00306548" w:rsidP="005578D8">
      <w:r>
        <w:separator/>
      </w:r>
    </w:p>
  </w:endnote>
  <w:endnote w:type="continuationSeparator" w:id="0">
    <w:p w14:paraId="7EB57417" w14:textId="77777777" w:rsidR="00306548" w:rsidRDefault="00306548" w:rsidP="005578D8">
      <w:r>
        <w:continuationSeparator/>
      </w:r>
    </w:p>
  </w:endnote>
  <w:endnote w:type="continuationNotice" w:id="1">
    <w:p w14:paraId="622C0636" w14:textId="77777777" w:rsidR="00306548" w:rsidRDefault="00306548" w:rsidP="005578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bin">
    <w:altName w:val="Calibri"/>
    <w:panose1 w:val="00000000000000000000"/>
    <w:charset w:val="4D"/>
    <w:family w:val="auto"/>
    <w:notTrueType/>
    <w:pitch w:val="variable"/>
    <w:sig w:usb0="8000002F" w:usb1="0000000B" w:usb2="00000000" w:usb3="00000000" w:csb0="00000001" w:csb1="00000000"/>
  </w:font>
  <w:font w:name="Arial">
    <w:panose1 w:val="020B0604020202020204"/>
    <w:charset w:val="00"/>
    <w:family w:val="swiss"/>
    <w:pitch w:val="variable"/>
    <w:sig w:usb0="E0002EFF" w:usb1="C000785B" w:usb2="00000009" w:usb3="00000000" w:csb0="000001FF" w:csb1="00000000"/>
  </w:font>
  <w:font w:name="Spartan Medium">
    <w:altName w:val="Calibri"/>
    <w:charset w:val="4D"/>
    <w:family w:val="auto"/>
    <w:pitch w:val="variable"/>
    <w:sig w:usb0="A00000EF" w:usb1="4000205B" w:usb2="00000000" w:usb3="00000000" w:csb0="00000093" w:csb1="00000000"/>
  </w:font>
  <w:font w:name="Bitter">
    <w:altName w:val="Calibri"/>
    <w:panose1 w:val="00000000000000000000"/>
    <w:charset w:val="4D"/>
    <w:family w:val="auto"/>
    <w:notTrueType/>
    <w:pitch w:val="variable"/>
    <w:sig w:usb0="00000207" w:usb1="00000000" w:usb2="00000000" w:usb3="00000000" w:csb0="00000097" w:csb1="00000000"/>
  </w:font>
  <w:font w:name="Spartan Light">
    <w:altName w:val="Calibri"/>
    <w:charset w:val="4D"/>
    <w:family w:val="auto"/>
    <w:pitch w:val="variable"/>
    <w:sig w:usb0="A00000EF" w:usb1="4000205B" w:usb2="00000000" w:usb3="00000000" w:csb0="00000093" w:csb1="00000000"/>
  </w:font>
  <w:font w:name="Calibri Light (Headings)">
    <w:altName w:val="Calibri Light"/>
    <w:charset w:val="00"/>
    <w:family w:val="roman"/>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8ADFE4" w14:textId="77777777" w:rsidR="004C1B58" w:rsidRPr="004C1B58" w:rsidRDefault="004C1B58">
    <w:pPr>
      <w:pStyle w:val="Footer"/>
      <w:rPr>
        <w:color w:val="005EB8" w:themeColor="text2"/>
      </w:rPr>
    </w:pPr>
    <w:r w:rsidRPr="004C1B58">
      <w:rPr>
        <w:color w:val="005EB8" w:themeColor="text2"/>
      </w:rPr>
      <w:t xml:space="preserve">QE Facilities </w:t>
    </w:r>
  </w:p>
  <w:p w14:paraId="65BBFD2D" w14:textId="77777777" w:rsidR="00730834" w:rsidRDefault="00730834" w:rsidP="005578D8">
    <w:pPr>
      <w:pStyle w:val="Footer"/>
    </w:pPr>
  </w:p>
  <w:p w14:paraId="77EC8EE5" w14:textId="77777777" w:rsidR="004C1B58" w:rsidRDefault="004C1B58" w:rsidP="005578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0AB6B4" w14:textId="77777777" w:rsidR="00306548" w:rsidRDefault="00306548" w:rsidP="005578D8">
      <w:r>
        <w:separator/>
      </w:r>
    </w:p>
  </w:footnote>
  <w:footnote w:type="continuationSeparator" w:id="0">
    <w:p w14:paraId="002FD8E2" w14:textId="77777777" w:rsidR="00306548" w:rsidRDefault="00306548" w:rsidP="005578D8">
      <w:r>
        <w:continuationSeparator/>
      </w:r>
    </w:p>
  </w:footnote>
  <w:footnote w:type="continuationNotice" w:id="1">
    <w:p w14:paraId="02F2D795" w14:textId="77777777" w:rsidR="00306548" w:rsidRDefault="00306548" w:rsidP="005578D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FA71F2" w14:textId="77777777" w:rsidR="00730834" w:rsidRPr="00730834" w:rsidRDefault="00730834" w:rsidP="005578D8">
    <w:pPr>
      <w:jc w:val="right"/>
    </w:pPr>
    <w:r>
      <w:rPr>
        <w:noProof/>
        <w:lang w:eastAsia="en-GB"/>
      </w:rPr>
      <mc:AlternateContent>
        <mc:Choice Requires="wps">
          <w:drawing>
            <wp:anchor distT="0" distB="0" distL="114300" distR="114300" simplePos="0" relativeHeight="251658240" behindDoc="1" locked="0" layoutInCell="1" allowOverlap="1" wp14:anchorId="08D97685" wp14:editId="19A4754E">
              <wp:simplePos x="0" y="0"/>
              <wp:positionH relativeFrom="column">
                <wp:posOffset>-777842</wp:posOffset>
              </wp:positionH>
              <wp:positionV relativeFrom="page">
                <wp:posOffset>-9625</wp:posOffset>
              </wp:positionV>
              <wp:extent cx="7642225" cy="144379"/>
              <wp:effectExtent l="0" t="0" r="0" b="8255"/>
              <wp:wrapNone/>
              <wp:docPr id="4" name="Rect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642225" cy="144379"/>
                      </a:xfrm>
                      <a:prstGeom prst="rect">
                        <a:avLst/>
                      </a:prstGeom>
                      <a:solidFill>
                        <a:schemeClr val="tx2">
                          <a:lumMod val="60000"/>
                          <a:lumOff val="40000"/>
                        </a:schemeClr>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09DD75F" id="Rectangle 4" o:spid="_x0000_s1026" style="position:absolute;margin-left:-61.25pt;margin-top:-.75pt;width:601.75pt;height:11.35pt;z-index:-25165824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a720AIAAP8FAAAOAAAAZHJzL2Uyb0RvYy54bWysVEtv2zAMvg/YfxB0Tx07bl6oUyTpMgzo&#10;2qLt0LMqS4kBWdIk5bVh/32UZLtZV2zAsBwckiL58X1xeagF2jFjKyULnJ71MWKSqrKS6wJ/eVz1&#10;xhhZR2RJhJKswEdm8eXs/buLvZ6yTG2UKJlB4ETa6V4XeOOcniaJpRtWE3umNJPwyJWpiQPWrJPS&#10;kD14r0WS9fvDZK9MqY2izFqQXsVHPAv+OWfU3XJumUOiwBCbC18Tvs/+m8wuyHRtiN5UtAmD/EMU&#10;NakkgHaurogjaGuq31zVFTXKKu7OqKoTxXlFWcgBskn7r7J52BDNQi5QHKu7Mtn/55be7O4MqsoC&#10;5xhJUkOL7qFoRK4FQ3lIiR3ctXU+OaBiUt+X6XhwNVoNe4t8Mu7lg8WgN8nHi146ysaL82w+H37I&#10;f/jiJsEq2Cd7bacBz3cnkA/6zoCS5yyQHuPATe3/oTToEPp07Prk8SkIR8M8y7JzjCi8pXk+GE0a&#10;rNZaG+s+MlUjTxTYQEohF7KDUGJYrYoHs0pU5aoSIjB+9thSGLQjMDXukAVTsa0/qzLKhn34xdkB&#10;MUxYFOetGLIOE+y9hBr8AiCkh5HKA8ZYooSFeW0CfKlJoNxRMG8l5D3j0C+oQhrC6nBiCIRSJl3a&#10;lCNoezMOUJ3h4O+Gjb43jVF1xrEYf0TtLAKykq4zriupzFvooguZR32o2knennxW5RFG1ai4w1bT&#10;VQXNvSbW3REDSwvrDYfI3cKHC7UvsGoojDbKfHtL7vVhl+AVoz0cgQLbr1tiGEbik4Qtm8Bw+asR&#10;mPx8lAFjTl+eT1/ktl4qmJgUTp6mgfT6TrQkN6p+gns196jwRCQF7AJTZ1pm6eJxgotH2Xwe1OBS&#10;aOKu5YOmbdf98D4enojRzYQ72I0b1R4MMn016FHX90Oq+dYpXoUteKlrU2+4MmFem4voz9gpH7Re&#10;7vbsJwAAAP//AwBQSwMEFAAGAAgAAAAhAAs3BN/dAAAACwEAAA8AAABkcnMvZG93bnJldi54bWxM&#10;j81qwzAQhO+FvIPYQG+JbPUH41oOpdBLwZSkPfQoWxvb1FoZS4ndt+/61J52lxlmvykOixvEFafQ&#10;e9KQ7hMQSI23PbUaPj9edxmIEA1ZM3hCDT8Y4FBubgqTWz/TEa+n2AoOoZAbDV2MYy5laDp0Juz9&#10;iMTa2U/ORD6nVtrJzBzuBqmS5FE60xN/6MyILx0236eL06DSUB3v3+8yrKyr62o+y7cvqfXtdnl+&#10;AhFxiX9mWPEZHUpmqv2FbBCDhl2q1AN7143n6kiylOvVa74CWRbyf4fyFwAA//8DAFBLAQItABQA&#10;BgAIAAAAIQC2gziS/gAAAOEBAAATAAAAAAAAAAAAAAAAAAAAAABbQ29udGVudF9UeXBlc10ueG1s&#10;UEsBAi0AFAAGAAgAAAAhADj9If/WAAAAlAEAAAsAAAAAAAAAAAAAAAAALwEAAF9yZWxzLy5yZWxz&#10;UEsBAi0AFAAGAAgAAAAhANExrvbQAgAA/wUAAA4AAAAAAAAAAAAAAAAALgIAAGRycy9lMm9Eb2Mu&#10;eG1sUEsBAi0AFAAGAAgAAAAhAAs3BN/dAAAACwEAAA8AAAAAAAAAAAAAAAAAKgUAAGRycy9kb3du&#10;cmV2LnhtbFBLBQYAAAAABAAEAPMAAAA0BgAAAAA=&#10;" fillcolor="#3b9fff [1951]" stroked="f">
              <w10:wrap anchory="page"/>
            </v:rect>
          </w:pict>
        </mc:Fallback>
      </mc:AlternateContent>
    </w:r>
    <w:r w:rsidR="025F47C2">
      <w:rPr>
        <w:noProof/>
        <w:lang w:eastAsia="en-GB"/>
      </w:rPr>
      <w:drawing>
        <wp:inline distT="0" distB="0" distL="0" distR="0" wp14:anchorId="5534F286" wp14:editId="6B48D991">
          <wp:extent cx="2806700" cy="1396683"/>
          <wp:effectExtent l="0" t="0" r="0" b="0"/>
          <wp:docPr id="219438278" name="Picture 219438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831218" cy="1408884"/>
                  </a:xfrm>
                  <a:prstGeom prst="rect">
                    <a:avLst/>
                  </a:prstGeom>
                </pic:spPr>
              </pic:pic>
            </a:graphicData>
          </a:graphic>
        </wp:inline>
      </w:drawing>
    </w:r>
  </w:p>
  <w:p w14:paraId="3BF236D1" w14:textId="77777777" w:rsidR="00730834" w:rsidRDefault="00730834" w:rsidP="005578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00B28E"/>
    <w:multiLevelType w:val="hybridMultilevel"/>
    <w:tmpl w:val="A9FCCDA8"/>
    <w:lvl w:ilvl="0" w:tplc="23027B1C">
      <w:start w:val="1"/>
      <w:numFmt w:val="bullet"/>
      <w:lvlText w:val=""/>
      <w:lvlJc w:val="left"/>
      <w:pPr>
        <w:ind w:left="720" w:hanging="360"/>
      </w:pPr>
      <w:rPr>
        <w:rFonts w:ascii="Symbol" w:hAnsi="Symbol" w:hint="default"/>
      </w:rPr>
    </w:lvl>
    <w:lvl w:ilvl="1" w:tplc="670A52B8">
      <w:start w:val="1"/>
      <w:numFmt w:val="bullet"/>
      <w:lvlText w:val="o"/>
      <w:lvlJc w:val="left"/>
      <w:pPr>
        <w:ind w:left="1440" w:hanging="360"/>
      </w:pPr>
      <w:rPr>
        <w:rFonts w:ascii="Courier New" w:hAnsi="Courier New" w:hint="default"/>
      </w:rPr>
    </w:lvl>
    <w:lvl w:ilvl="2" w:tplc="DBEA26EA">
      <w:start w:val="1"/>
      <w:numFmt w:val="bullet"/>
      <w:lvlText w:val=""/>
      <w:lvlJc w:val="left"/>
      <w:pPr>
        <w:ind w:left="2160" w:hanging="360"/>
      </w:pPr>
      <w:rPr>
        <w:rFonts w:ascii="Wingdings" w:hAnsi="Wingdings" w:hint="default"/>
      </w:rPr>
    </w:lvl>
    <w:lvl w:ilvl="3" w:tplc="44F82C82">
      <w:start w:val="1"/>
      <w:numFmt w:val="bullet"/>
      <w:lvlText w:val=""/>
      <w:lvlJc w:val="left"/>
      <w:pPr>
        <w:ind w:left="2880" w:hanging="360"/>
      </w:pPr>
      <w:rPr>
        <w:rFonts w:ascii="Symbol" w:hAnsi="Symbol" w:hint="default"/>
      </w:rPr>
    </w:lvl>
    <w:lvl w:ilvl="4" w:tplc="EFF41B84">
      <w:start w:val="1"/>
      <w:numFmt w:val="bullet"/>
      <w:lvlText w:val="o"/>
      <w:lvlJc w:val="left"/>
      <w:pPr>
        <w:ind w:left="3600" w:hanging="360"/>
      </w:pPr>
      <w:rPr>
        <w:rFonts w:ascii="Courier New" w:hAnsi="Courier New" w:hint="default"/>
      </w:rPr>
    </w:lvl>
    <w:lvl w:ilvl="5" w:tplc="EC283FB0">
      <w:start w:val="1"/>
      <w:numFmt w:val="bullet"/>
      <w:lvlText w:val=""/>
      <w:lvlJc w:val="left"/>
      <w:pPr>
        <w:ind w:left="4320" w:hanging="360"/>
      </w:pPr>
      <w:rPr>
        <w:rFonts w:ascii="Wingdings" w:hAnsi="Wingdings" w:hint="default"/>
      </w:rPr>
    </w:lvl>
    <w:lvl w:ilvl="6" w:tplc="D108C25A">
      <w:start w:val="1"/>
      <w:numFmt w:val="bullet"/>
      <w:lvlText w:val=""/>
      <w:lvlJc w:val="left"/>
      <w:pPr>
        <w:ind w:left="5040" w:hanging="360"/>
      </w:pPr>
      <w:rPr>
        <w:rFonts w:ascii="Symbol" w:hAnsi="Symbol" w:hint="default"/>
      </w:rPr>
    </w:lvl>
    <w:lvl w:ilvl="7" w:tplc="8FC8676C">
      <w:start w:val="1"/>
      <w:numFmt w:val="bullet"/>
      <w:lvlText w:val="o"/>
      <w:lvlJc w:val="left"/>
      <w:pPr>
        <w:ind w:left="5760" w:hanging="360"/>
      </w:pPr>
      <w:rPr>
        <w:rFonts w:ascii="Courier New" w:hAnsi="Courier New" w:hint="default"/>
      </w:rPr>
    </w:lvl>
    <w:lvl w:ilvl="8" w:tplc="F1B43266">
      <w:start w:val="1"/>
      <w:numFmt w:val="bullet"/>
      <w:lvlText w:val=""/>
      <w:lvlJc w:val="left"/>
      <w:pPr>
        <w:ind w:left="6480" w:hanging="360"/>
      </w:pPr>
      <w:rPr>
        <w:rFonts w:ascii="Wingdings" w:hAnsi="Wingdings" w:hint="default"/>
      </w:rPr>
    </w:lvl>
  </w:abstractNum>
  <w:abstractNum w:abstractNumId="1" w15:restartNumberingAfterBreak="0">
    <w:nsid w:val="0D77366D"/>
    <w:multiLevelType w:val="multilevel"/>
    <w:tmpl w:val="50E85560"/>
    <w:lvl w:ilvl="0">
      <w:start w:val="1"/>
      <w:numFmt w:val="decimal"/>
      <w:pStyle w:val="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1731F7E"/>
    <w:multiLevelType w:val="hybridMultilevel"/>
    <w:tmpl w:val="B822789E"/>
    <w:lvl w:ilvl="0" w:tplc="D2769798">
      <w:start w:val="1"/>
      <w:numFmt w:val="bullet"/>
      <w:lvlText w:val="·"/>
      <w:lvlJc w:val="left"/>
      <w:pPr>
        <w:ind w:left="567" w:hanging="454"/>
      </w:pPr>
      <w:rPr>
        <w:rFonts w:ascii="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4C6E42"/>
    <w:multiLevelType w:val="hybridMultilevel"/>
    <w:tmpl w:val="CA8C16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2505D1F"/>
    <w:multiLevelType w:val="hybridMultilevel"/>
    <w:tmpl w:val="E07A4B26"/>
    <w:lvl w:ilvl="0" w:tplc="5B1A81C2">
      <w:start w:val="1"/>
      <w:numFmt w:val="bullet"/>
      <w:lvlText w:val=""/>
      <w:lvlJc w:val="left"/>
      <w:pPr>
        <w:ind w:left="720" w:hanging="360"/>
      </w:pPr>
      <w:rPr>
        <w:rFonts w:ascii="Wingdings" w:hAnsi="Wingdings" w:hint="default"/>
        <w:color w:val="97ABB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B46F78"/>
    <w:multiLevelType w:val="hybridMultilevel"/>
    <w:tmpl w:val="2AE4C51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4F1A52E3"/>
    <w:multiLevelType w:val="multilevel"/>
    <w:tmpl w:val="26C6E9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FBB0471"/>
    <w:multiLevelType w:val="hybridMultilevel"/>
    <w:tmpl w:val="57F261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AE71FAB"/>
    <w:multiLevelType w:val="hybridMultilevel"/>
    <w:tmpl w:val="9918D138"/>
    <w:lvl w:ilvl="0" w:tplc="C6344C18">
      <w:start w:val="1"/>
      <w:numFmt w:val="bullet"/>
      <w:lvlText w:val=""/>
      <w:lvlJc w:val="left"/>
      <w:pPr>
        <w:ind w:left="720" w:hanging="360"/>
      </w:pPr>
      <w:rPr>
        <w:rFonts w:ascii="Symbol" w:hAnsi="Symbol" w:hint="default"/>
      </w:rPr>
    </w:lvl>
    <w:lvl w:ilvl="1" w:tplc="ABE04D22">
      <w:start w:val="1"/>
      <w:numFmt w:val="bullet"/>
      <w:lvlText w:val="o"/>
      <w:lvlJc w:val="left"/>
      <w:pPr>
        <w:ind w:left="1440" w:hanging="360"/>
      </w:pPr>
      <w:rPr>
        <w:rFonts w:ascii="Courier New" w:hAnsi="Courier New" w:hint="default"/>
      </w:rPr>
    </w:lvl>
    <w:lvl w:ilvl="2" w:tplc="8F9A8C8C">
      <w:start w:val="1"/>
      <w:numFmt w:val="bullet"/>
      <w:lvlText w:val=""/>
      <w:lvlJc w:val="left"/>
      <w:pPr>
        <w:ind w:left="2160" w:hanging="360"/>
      </w:pPr>
      <w:rPr>
        <w:rFonts w:ascii="Wingdings" w:hAnsi="Wingdings" w:hint="default"/>
      </w:rPr>
    </w:lvl>
    <w:lvl w:ilvl="3" w:tplc="5A4440BC">
      <w:start w:val="1"/>
      <w:numFmt w:val="bullet"/>
      <w:lvlText w:val=""/>
      <w:lvlJc w:val="left"/>
      <w:pPr>
        <w:ind w:left="2880" w:hanging="360"/>
      </w:pPr>
      <w:rPr>
        <w:rFonts w:ascii="Symbol" w:hAnsi="Symbol" w:hint="default"/>
      </w:rPr>
    </w:lvl>
    <w:lvl w:ilvl="4" w:tplc="C80E5D1C">
      <w:start w:val="1"/>
      <w:numFmt w:val="bullet"/>
      <w:lvlText w:val="o"/>
      <w:lvlJc w:val="left"/>
      <w:pPr>
        <w:ind w:left="3600" w:hanging="360"/>
      </w:pPr>
      <w:rPr>
        <w:rFonts w:ascii="Courier New" w:hAnsi="Courier New" w:hint="default"/>
      </w:rPr>
    </w:lvl>
    <w:lvl w:ilvl="5" w:tplc="92E6010E">
      <w:start w:val="1"/>
      <w:numFmt w:val="bullet"/>
      <w:lvlText w:val=""/>
      <w:lvlJc w:val="left"/>
      <w:pPr>
        <w:ind w:left="4320" w:hanging="360"/>
      </w:pPr>
      <w:rPr>
        <w:rFonts w:ascii="Wingdings" w:hAnsi="Wingdings" w:hint="default"/>
      </w:rPr>
    </w:lvl>
    <w:lvl w:ilvl="6" w:tplc="F3140F70">
      <w:start w:val="1"/>
      <w:numFmt w:val="bullet"/>
      <w:lvlText w:val=""/>
      <w:lvlJc w:val="left"/>
      <w:pPr>
        <w:ind w:left="5040" w:hanging="360"/>
      </w:pPr>
      <w:rPr>
        <w:rFonts w:ascii="Symbol" w:hAnsi="Symbol" w:hint="default"/>
      </w:rPr>
    </w:lvl>
    <w:lvl w:ilvl="7" w:tplc="8E643DA0">
      <w:start w:val="1"/>
      <w:numFmt w:val="bullet"/>
      <w:lvlText w:val="o"/>
      <w:lvlJc w:val="left"/>
      <w:pPr>
        <w:ind w:left="5760" w:hanging="360"/>
      </w:pPr>
      <w:rPr>
        <w:rFonts w:ascii="Courier New" w:hAnsi="Courier New" w:hint="default"/>
      </w:rPr>
    </w:lvl>
    <w:lvl w:ilvl="8" w:tplc="74A8E456">
      <w:start w:val="1"/>
      <w:numFmt w:val="bullet"/>
      <w:lvlText w:val=""/>
      <w:lvlJc w:val="left"/>
      <w:pPr>
        <w:ind w:left="6480" w:hanging="360"/>
      </w:pPr>
      <w:rPr>
        <w:rFonts w:ascii="Wingdings" w:hAnsi="Wingdings" w:hint="default"/>
      </w:rPr>
    </w:lvl>
  </w:abstractNum>
  <w:abstractNum w:abstractNumId="9" w15:restartNumberingAfterBreak="0">
    <w:nsid w:val="60B831BB"/>
    <w:multiLevelType w:val="hybridMultilevel"/>
    <w:tmpl w:val="356A72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9B467A3"/>
    <w:multiLevelType w:val="hybridMultilevel"/>
    <w:tmpl w:val="A7921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ED704CE"/>
    <w:multiLevelType w:val="hybridMultilevel"/>
    <w:tmpl w:val="ABAC6D86"/>
    <w:lvl w:ilvl="0" w:tplc="28DCE1BE">
      <w:start w:val="1"/>
      <w:numFmt w:val="bullet"/>
      <w:lvlText w:val=""/>
      <w:lvlJc w:val="left"/>
      <w:pPr>
        <w:ind w:left="720" w:hanging="360"/>
      </w:pPr>
      <w:rPr>
        <w:rFonts w:ascii="Wingdings" w:hAnsi="Wingdings" w:hint="default"/>
        <w:color w:val="97ABB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C765A2"/>
    <w:multiLevelType w:val="hybridMultilevel"/>
    <w:tmpl w:val="8CC84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11641459">
    <w:abstractNumId w:val="0"/>
  </w:num>
  <w:num w:numId="2" w16cid:durableId="1783840379">
    <w:abstractNumId w:val="8"/>
  </w:num>
  <w:num w:numId="3" w16cid:durableId="826747477">
    <w:abstractNumId w:val="11"/>
  </w:num>
  <w:num w:numId="4" w16cid:durableId="1249003485">
    <w:abstractNumId w:val="4"/>
  </w:num>
  <w:num w:numId="5" w16cid:durableId="1995722640">
    <w:abstractNumId w:val="2"/>
  </w:num>
  <w:num w:numId="6" w16cid:durableId="1675918176">
    <w:abstractNumId w:val="1"/>
  </w:num>
  <w:num w:numId="7" w16cid:durableId="1261530708">
    <w:abstractNumId w:val="12"/>
  </w:num>
  <w:num w:numId="8" w16cid:durableId="1529950103">
    <w:abstractNumId w:val="5"/>
  </w:num>
  <w:num w:numId="9" w16cid:durableId="1059015940">
    <w:abstractNumId w:val="3"/>
  </w:num>
  <w:num w:numId="10" w16cid:durableId="25643620">
    <w:abstractNumId w:val="7"/>
  </w:num>
  <w:num w:numId="11" w16cid:durableId="473377279">
    <w:abstractNumId w:val="9"/>
  </w:num>
  <w:num w:numId="12" w16cid:durableId="111750155">
    <w:abstractNumId w:val="10"/>
  </w:num>
  <w:num w:numId="13" w16cid:durableId="86640496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834"/>
    <w:rsid w:val="000349A2"/>
    <w:rsid w:val="00074E7A"/>
    <w:rsid w:val="00077FDC"/>
    <w:rsid w:val="00090B8E"/>
    <w:rsid w:val="000A51CC"/>
    <w:rsid w:val="000B6918"/>
    <w:rsid w:val="000C6564"/>
    <w:rsid w:val="000E3CB8"/>
    <w:rsid w:val="000F63DF"/>
    <w:rsid w:val="00117140"/>
    <w:rsid w:val="00141899"/>
    <w:rsid w:val="0015642C"/>
    <w:rsid w:val="0016345A"/>
    <w:rsid w:val="00196093"/>
    <w:rsid w:val="001A11D7"/>
    <w:rsid w:val="001B2673"/>
    <w:rsid w:val="001C76BF"/>
    <w:rsid w:val="00213233"/>
    <w:rsid w:val="0027140D"/>
    <w:rsid w:val="002C44CC"/>
    <w:rsid w:val="00306548"/>
    <w:rsid w:val="00326BCC"/>
    <w:rsid w:val="00352843"/>
    <w:rsid w:val="003906A6"/>
    <w:rsid w:val="003D1293"/>
    <w:rsid w:val="003E12E8"/>
    <w:rsid w:val="00416B9E"/>
    <w:rsid w:val="004623E3"/>
    <w:rsid w:val="00462C8D"/>
    <w:rsid w:val="004B031B"/>
    <w:rsid w:val="004C1B58"/>
    <w:rsid w:val="004C5BB4"/>
    <w:rsid w:val="004C68BE"/>
    <w:rsid w:val="004D2B97"/>
    <w:rsid w:val="004F51F7"/>
    <w:rsid w:val="00517906"/>
    <w:rsid w:val="0052281B"/>
    <w:rsid w:val="00555C48"/>
    <w:rsid w:val="005578D8"/>
    <w:rsid w:val="00581AA4"/>
    <w:rsid w:val="00590ADA"/>
    <w:rsid w:val="00593957"/>
    <w:rsid w:val="00595D11"/>
    <w:rsid w:val="005A6357"/>
    <w:rsid w:val="005E4960"/>
    <w:rsid w:val="00600AAA"/>
    <w:rsid w:val="006C0098"/>
    <w:rsid w:val="00703734"/>
    <w:rsid w:val="00707BAD"/>
    <w:rsid w:val="00730834"/>
    <w:rsid w:val="007468A2"/>
    <w:rsid w:val="007704F5"/>
    <w:rsid w:val="007968B1"/>
    <w:rsid w:val="007F2C9D"/>
    <w:rsid w:val="00804F11"/>
    <w:rsid w:val="00882E47"/>
    <w:rsid w:val="00896AE5"/>
    <w:rsid w:val="008D762D"/>
    <w:rsid w:val="0092016B"/>
    <w:rsid w:val="0092376E"/>
    <w:rsid w:val="00950AF4"/>
    <w:rsid w:val="009556B8"/>
    <w:rsid w:val="0096215E"/>
    <w:rsid w:val="0097304B"/>
    <w:rsid w:val="009E108B"/>
    <w:rsid w:val="00A21B24"/>
    <w:rsid w:val="00A811F0"/>
    <w:rsid w:val="00A958B3"/>
    <w:rsid w:val="00AA0951"/>
    <w:rsid w:val="00B05D2C"/>
    <w:rsid w:val="00B2178D"/>
    <w:rsid w:val="00B375AA"/>
    <w:rsid w:val="00B6150C"/>
    <w:rsid w:val="00B621B6"/>
    <w:rsid w:val="00B65D2E"/>
    <w:rsid w:val="00B71773"/>
    <w:rsid w:val="00BA007F"/>
    <w:rsid w:val="00BB31A0"/>
    <w:rsid w:val="00C63AF7"/>
    <w:rsid w:val="00C65220"/>
    <w:rsid w:val="00C966D4"/>
    <w:rsid w:val="00CA022F"/>
    <w:rsid w:val="00D165A5"/>
    <w:rsid w:val="00D73F63"/>
    <w:rsid w:val="00DA2D44"/>
    <w:rsid w:val="00E310F8"/>
    <w:rsid w:val="00E452AC"/>
    <w:rsid w:val="00E54E7B"/>
    <w:rsid w:val="00E931BA"/>
    <w:rsid w:val="00EC15B4"/>
    <w:rsid w:val="00ED2989"/>
    <w:rsid w:val="00F44E7E"/>
    <w:rsid w:val="00F45905"/>
    <w:rsid w:val="00F827DB"/>
    <w:rsid w:val="025F47C2"/>
    <w:rsid w:val="0288911F"/>
    <w:rsid w:val="034C2A56"/>
    <w:rsid w:val="0383AE02"/>
    <w:rsid w:val="059008A1"/>
    <w:rsid w:val="0627DBB9"/>
    <w:rsid w:val="07AB08E7"/>
    <w:rsid w:val="09BE1B72"/>
    <w:rsid w:val="0AA67F31"/>
    <w:rsid w:val="0B289E09"/>
    <w:rsid w:val="0E009440"/>
    <w:rsid w:val="107B85CC"/>
    <w:rsid w:val="122BB92E"/>
    <w:rsid w:val="15E3542E"/>
    <w:rsid w:val="16B05D38"/>
    <w:rsid w:val="19584AE6"/>
    <w:rsid w:val="1BE17428"/>
    <w:rsid w:val="1CECB5A4"/>
    <w:rsid w:val="203210B0"/>
    <w:rsid w:val="226091A1"/>
    <w:rsid w:val="2306BD9D"/>
    <w:rsid w:val="24979B39"/>
    <w:rsid w:val="25D4522F"/>
    <w:rsid w:val="2DB2B297"/>
    <w:rsid w:val="32019073"/>
    <w:rsid w:val="347DC6AD"/>
    <w:rsid w:val="39A5A10B"/>
    <w:rsid w:val="3CAB5E0F"/>
    <w:rsid w:val="3F54AF57"/>
    <w:rsid w:val="41A04DAD"/>
    <w:rsid w:val="4404A21C"/>
    <w:rsid w:val="4454E522"/>
    <w:rsid w:val="45C5EFA2"/>
    <w:rsid w:val="468495B2"/>
    <w:rsid w:val="48D2370C"/>
    <w:rsid w:val="4BDE74C4"/>
    <w:rsid w:val="4D1794D8"/>
    <w:rsid w:val="4EE450D9"/>
    <w:rsid w:val="545D5B84"/>
    <w:rsid w:val="564D1A09"/>
    <w:rsid w:val="575B0842"/>
    <w:rsid w:val="578AC899"/>
    <w:rsid w:val="59EA886A"/>
    <w:rsid w:val="5A688C68"/>
    <w:rsid w:val="5AECD39D"/>
    <w:rsid w:val="5BE0CFEC"/>
    <w:rsid w:val="5D91C799"/>
    <w:rsid w:val="5F139F9E"/>
    <w:rsid w:val="5F2AF3C0"/>
    <w:rsid w:val="60A10DE7"/>
    <w:rsid w:val="6490DA73"/>
    <w:rsid w:val="65E74CD0"/>
    <w:rsid w:val="6B9B0FDD"/>
    <w:rsid w:val="6D3035C9"/>
    <w:rsid w:val="6E4DA75D"/>
    <w:rsid w:val="6EE6CE2E"/>
    <w:rsid w:val="759E3335"/>
    <w:rsid w:val="78137D7B"/>
    <w:rsid w:val="795FA8E9"/>
    <w:rsid w:val="7AD1CF90"/>
    <w:rsid w:val="7AFDE03E"/>
    <w:rsid w:val="7D98DAE7"/>
    <w:rsid w:val="7DE84542"/>
    <w:rsid w:val="7E246D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42AFBA"/>
  <w14:defaultImageDpi w14:val="32767"/>
  <w15:chartTrackingRefBased/>
  <w15:docId w15:val="{1A821551-5C24-4A21-AA25-A5C748D90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bin" w:eastAsia="Cabin" w:hAnsi="Cabin" w:cs="Cabin"/>
        <w:sz w:val="22"/>
        <w:szCs w:val="22"/>
        <w:lang w:val="en-GB" w:eastAsia="en-US" w:bidi="ar-SA"/>
      </w:rPr>
    </w:rPrDefault>
    <w:pPrDefault>
      <w:pPr>
        <w:ind w:right="45"/>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78D8"/>
    <w:rPr>
      <w:rFonts w:ascii="Arial" w:hAnsi="Arial"/>
      <w:color w:val="231F20"/>
      <w:sz w:val="24"/>
      <w:szCs w:val="24"/>
    </w:rPr>
  </w:style>
  <w:style w:type="paragraph" w:styleId="Heading1">
    <w:name w:val="heading 1"/>
    <w:basedOn w:val="Normal"/>
    <w:next w:val="Normal"/>
    <w:link w:val="Heading1Char"/>
    <w:uiPriority w:val="9"/>
    <w:qFormat/>
    <w:rsid w:val="00077FDC"/>
    <w:pPr>
      <w:keepNext/>
      <w:keepLines/>
      <w:spacing w:before="200" w:after="200"/>
      <w:outlineLvl w:val="0"/>
    </w:pPr>
    <w:rPr>
      <w:rFonts w:eastAsia="Spartan Medium" w:cs="Spartan Medium"/>
      <w:color w:val="2172CE"/>
      <w:sz w:val="48"/>
      <w:szCs w:val="48"/>
    </w:rPr>
  </w:style>
  <w:style w:type="paragraph" w:styleId="Heading2">
    <w:name w:val="heading 2"/>
    <w:basedOn w:val="Normal"/>
    <w:next w:val="Normal"/>
    <w:link w:val="Heading2Char"/>
    <w:uiPriority w:val="9"/>
    <w:unhideWhenUsed/>
    <w:qFormat/>
    <w:rsid w:val="00077FDC"/>
    <w:pPr>
      <w:keepNext/>
      <w:keepLines/>
      <w:spacing w:line="276" w:lineRule="auto"/>
      <w:ind w:right="0"/>
      <w:outlineLvl w:val="1"/>
    </w:pPr>
    <w:rPr>
      <w:rFonts w:eastAsia="Spartan Medium" w:cs="Spartan Medium"/>
      <w:b/>
      <w:color w:val="005EB8" w:themeColor="text2"/>
      <w:sz w:val="28"/>
      <w:szCs w:val="28"/>
    </w:rPr>
  </w:style>
  <w:style w:type="paragraph" w:styleId="Heading3">
    <w:name w:val="heading 3"/>
    <w:basedOn w:val="Normal"/>
    <w:next w:val="Normal"/>
    <w:link w:val="Heading3Char"/>
    <w:uiPriority w:val="9"/>
    <w:unhideWhenUsed/>
    <w:qFormat/>
    <w:rsid w:val="00416B9E"/>
    <w:pPr>
      <w:keepNext/>
      <w:keepLines/>
      <w:pBdr>
        <w:left w:val="none" w:sz="0" w:space="4" w:color="97ABB1"/>
      </w:pBdr>
      <w:spacing w:before="200" w:after="120"/>
      <w:outlineLvl w:val="2"/>
    </w:pPr>
    <w:rPr>
      <w:b/>
      <w:color w:val="051C26"/>
    </w:rPr>
  </w:style>
  <w:style w:type="paragraph" w:styleId="Heading4">
    <w:name w:val="heading 4"/>
    <w:basedOn w:val="Normal"/>
    <w:next w:val="Normal"/>
    <w:link w:val="Heading4Char"/>
    <w:uiPriority w:val="9"/>
    <w:unhideWhenUsed/>
    <w:qFormat/>
    <w:rsid w:val="00416B9E"/>
    <w:pPr>
      <w:keepNext/>
      <w:keepLines/>
      <w:spacing w:before="240" w:after="40"/>
      <w:outlineLvl w:val="3"/>
    </w:pPr>
    <w:rPr>
      <w:b/>
    </w:rPr>
  </w:style>
  <w:style w:type="paragraph" w:styleId="Heading5">
    <w:name w:val="heading 5"/>
    <w:basedOn w:val="Normal"/>
    <w:next w:val="Normal"/>
    <w:link w:val="Heading5Char"/>
    <w:uiPriority w:val="9"/>
    <w:semiHidden/>
    <w:unhideWhenUsed/>
    <w:rsid w:val="00416B9E"/>
    <w:pPr>
      <w:keepNext/>
      <w:keepLines/>
      <w:spacing w:before="220" w:after="40"/>
      <w:outlineLvl w:val="4"/>
    </w:pPr>
    <w:rPr>
      <w:b/>
    </w:rPr>
  </w:style>
  <w:style w:type="paragraph" w:styleId="Heading6">
    <w:name w:val="heading 6"/>
    <w:basedOn w:val="Normal"/>
    <w:next w:val="Normal"/>
    <w:link w:val="Heading6Char"/>
    <w:uiPriority w:val="9"/>
    <w:semiHidden/>
    <w:unhideWhenUsed/>
    <w:qFormat/>
    <w:rsid w:val="00416B9E"/>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7FDC"/>
    <w:rPr>
      <w:rFonts w:ascii="Arial" w:eastAsia="Spartan Medium" w:hAnsi="Arial" w:cs="Spartan Medium"/>
      <w:color w:val="2172CE"/>
      <w:sz w:val="48"/>
      <w:szCs w:val="48"/>
    </w:rPr>
  </w:style>
  <w:style w:type="character" w:customStyle="1" w:styleId="Heading2Char">
    <w:name w:val="Heading 2 Char"/>
    <w:basedOn w:val="DefaultParagraphFont"/>
    <w:link w:val="Heading2"/>
    <w:uiPriority w:val="9"/>
    <w:rsid w:val="00077FDC"/>
    <w:rPr>
      <w:rFonts w:ascii="Arial" w:eastAsia="Spartan Medium" w:hAnsi="Arial" w:cs="Spartan Medium"/>
      <w:b/>
      <w:color w:val="005EB8" w:themeColor="text2"/>
      <w:sz w:val="28"/>
      <w:szCs w:val="28"/>
    </w:rPr>
  </w:style>
  <w:style w:type="character" w:customStyle="1" w:styleId="Heading3Char">
    <w:name w:val="Heading 3 Char"/>
    <w:basedOn w:val="DefaultParagraphFont"/>
    <w:link w:val="Heading3"/>
    <w:uiPriority w:val="9"/>
    <w:rsid w:val="00D165A5"/>
    <w:rPr>
      <w:b/>
      <w:color w:val="051C26"/>
      <w:sz w:val="24"/>
      <w:szCs w:val="24"/>
    </w:rPr>
  </w:style>
  <w:style w:type="paragraph" w:styleId="Subtitle">
    <w:name w:val="Subtitle"/>
    <w:basedOn w:val="Normal"/>
    <w:next w:val="Normal"/>
    <w:link w:val="SubtitleChar"/>
    <w:uiPriority w:val="11"/>
    <w:rsid w:val="00416B9E"/>
    <w:pPr>
      <w:keepNext/>
      <w:keepLines/>
    </w:pPr>
    <w:rPr>
      <w:rFonts w:ascii="Bitter" w:eastAsia="Bitter" w:hAnsi="Bitter" w:cs="Bitter"/>
      <w:color w:val="051C26"/>
      <w:sz w:val="26"/>
      <w:szCs w:val="26"/>
    </w:rPr>
  </w:style>
  <w:style w:type="character" w:customStyle="1" w:styleId="SubtitleChar">
    <w:name w:val="Subtitle Char"/>
    <w:basedOn w:val="DefaultParagraphFont"/>
    <w:link w:val="Subtitle"/>
    <w:uiPriority w:val="11"/>
    <w:rsid w:val="00D165A5"/>
    <w:rPr>
      <w:rFonts w:ascii="Bitter" w:eastAsia="Bitter" w:hAnsi="Bitter" w:cs="Bitter"/>
      <w:color w:val="051C26"/>
      <w:sz w:val="26"/>
      <w:szCs w:val="26"/>
    </w:rPr>
  </w:style>
  <w:style w:type="paragraph" w:styleId="ListParagraph">
    <w:name w:val="List Paragraph"/>
    <w:aliases w:val="Dot pt,Colorful List - Accent 11,No Spacing1,List Paragraph Char Char Char,Indicator Text,Numbered Para 1,Bullet 1,F5 List Paragraph,List Paragraph1,Bullet Points,MAIN CONTENT,List Paragraph2,List Paragraph12,OBC Bullet,List Paragraph11,L"/>
    <w:basedOn w:val="Normal"/>
    <w:link w:val="ListParagraphChar"/>
    <w:uiPriority w:val="34"/>
    <w:rsid w:val="0092016B"/>
    <w:pPr>
      <w:numPr>
        <w:numId w:val="6"/>
      </w:numPr>
      <w:spacing w:after="120"/>
      <w:ind w:right="0"/>
      <w:contextualSpacing/>
    </w:pPr>
    <w:rPr>
      <w:rFonts w:eastAsiaTheme="minorEastAsia" w:cstheme="majorHAnsi"/>
      <w:color w:val="363336" w:themeColor="text1"/>
    </w:rPr>
  </w:style>
  <w:style w:type="paragraph" w:styleId="Title">
    <w:name w:val="Title"/>
    <w:basedOn w:val="Normal"/>
    <w:next w:val="Normal"/>
    <w:link w:val="TitleChar"/>
    <w:uiPriority w:val="10"/>
    <w:rsid w:val="00416B9E"/>
    <w:pPr>
      <w:keepNext/>
      <w:keepLines/>
      <w:ind w:right="0"/>
    </w:pPr>
    <w:rPr>
      <w:rFonts w:ascii="Spartan Light" w:eastAsia="Spartan Light" w:hAnsi="Spartan Light" w:cs="Spartan Light"/>
      <w:color w:val="051C26"/>
      <w:sz w:val="96"/>
      <w:szCs w:val="96"/>
    </w:rPr>
  </w:style>
  <w:style w:type="character" w:customStyle="1" w:styleId="TitleChar">
    <w:name w:val="Title Char"/>
    <w:basedOn w:val="DefaultParagraphFont"/>
    <w:link w:val="Title"/>
    <w:uiPriority w:val="10"/>
    <w:rsid w:val="002C44CC"/>
    <w:rPr>
      <w:rFonts w:ascii="Spartan Light" w:eastAsia="Spartan Light" w:hAnsi="Spartan Light" w:cs="Spartan Light"/>
      <w:color w:val="051C26"/>
      <w:sz w:val="96"/>
      <w:szCs w:val="96"/>
    </w:rPr>
  </w:style>
  <w:style w:type="paragraph" w:styleId="TOC1">
    <w:name w:val="toc 1"/>
    <w:next w:val="Normal"/>
    <w:autoRedefine/>
    <w:uiPriority w:val="39"/>
    <w:unhideWhenUsed/>
    <w:rsid w:val="00581AA4"/>
    <w:pPr>
      <w:tabs>
        <w:tab w:val="right" w:leader="dot" w:pos="6274"/>
      </w:tabs>
      <w:spacing w:after="300"/>
    </w:pPr>
    <w:rPr>
      <w:rFonts w:asciiTheme="majorHAnsi" w:eastAsiaTheme="minorEastAsia" w:hAnsiTheme="majorHAnsi" w:cs="Calibri Light (Headings)"/>
      <w:b/>
      <w:bCs/>
      <w:szCs w:val="44"/>
    </w:rPr>
  </w:style>
  <w:style w:type="paragraph" w:styleId="TOC2">
    <w:name w:val="toc 2"/>
    <w:basedOn w:val="Normal"/>
    <w:next w:val="Normal"/>
    <w:autoRedefine/>
    <w:uiPriority w:val="39"/>
    <w:unhideWhenUsed/>
    <w:rsid w:val="00581AA4"/>
    <w:pPr>
      <w:spacing w:after="100"/>
      <w:ind w:left="240" w:right="0"/>
    </w:pPr>
    <w:rPr>
      <w:rFonts w:asciiTheme="majorHAnsi" w:eastAsiaTheme="minorEastAsia" w:hAnsiTheme="majorHAnsi" w:cstheme="majorHAnsi"/>
      <w:color w:val="3C3C3B"/>
    </w:rPr>
  </w:style>
  <w:style w:type="character" w:customStyle="1" w:styleId="Heading4Char">
    <w:name w:val="Heading 4 Char"/>
    <w:basedOn w:val="DefaultParagraphFont"/>
    <w:link w:val="Heading4"/>
    <w:uiPriority w:val="9"/>
    <w:rsid w:val="00D73F63"/>
    <w:rPr>
      <w:b/>
      <w:sz w:val="24"/>
      <w:szCs w:val="24"/>
    </w:rPr>
  </w:style>
  <w:style w:type="character" w:customStyle="1" w:styleId="Heading5Char">
    <w:name w:val="Heading 5 Char"/>
    <w:basedOn w:val="DefaultParagraphFont"/>
    <w:link w:val="Heading5"/>
    <w:uiPriority w:val="9"/>
    <w:semiHidden/>
    <w:rsid w:val="00416B9E"/>
    <w:rPr>
      <w:b/>
    </w:rPr>
  </w:style>
  <w:style w:type="character" w:customStyle="1" w:styleId="Heading6Char">
    <w:name w:val="Heading 6 Char"/>
    <w:basedOn w:val="DefaultParagraphFont"/>
    <w:link w:val="Heading6"/>
    <w:uiPriority w:val="9"/>
    <w:semiHidden/>
    <w:rsid w:val="00416B9E"/>
    <w:rPr>
      <w:b/>
      <w:sz w:val="20"/>
      <w:szCs w:val="20"/>
    </w:rPr>
  </w:style>
  <w:style w:type="character" w:customStyle="1" w:styleId="ListParagraphChar">
    <w:name w:val="List Paragraph Char"/>
    <w:aliases w:val="Dot pt Char,Colorful List - Accent 11 Char,No Spacing1 Char,List Paragraph Char Char Char Char,Indicator Text Char,Numbered Para 1 Char,Bullet 1 Char,F5 List Paragraph Char,List Paragraph1 Char,Bullet Points Char,MAIN CONTENT Char"/>
    <w:link w:val="ListParagraph"/>
    <w:uiPriority w:val="34"/>
    <w:qFormat/>
    <w:locked/>
    <w:rsid w:val="0092016B"/>
    <w:rPr>
      <w:rFonts w:eastAsiaTheme="minorEastAsia" w:cstheme="majorHAnsi"/>
      <w:color w:val="363336" w:themeColor="text1"/>
    </w:rPr>
  </w:style>
  <w:style w:type="paragraph" w:styleId="Header">
    <w:name w:val="header"/>
    <w:basedOn w:val="Normal"/>
    <w:link w:val="HeaderChar"/>
    <w:uiPriority w:val="99"/>
    <w:unhideWhenUsed/>
    <w:rsid w:val="00730834"/>
    <w:pPr>
      <w:tabs>
        <w:tab w:val="center" w:pos="4513"/>
        <w:tab w:val="right" w:pos="9026"/>
      </w:tabs>
    </w:pPr>
  </w:style>
  <w:style w:type="character" w:customStyle="1" w:styleId="HeaderChar">
    <w:name w:val="Header Char"/>
    <w:basedOn w:val="DefaultParagraphFont"/>
    <w:link w:val="Header"/>
    <w:uiPriority w:val="99"/>
    <w:rsid w:val="00730834"/>
  </w:style>
  <w:style w:type="paragraph" w:styleId="Footer">
    <w:name w:val="footer"/>
    <w:basedOn w:val="Normal"/>
    <w:link w:val="FooterChar"/>
    <w:uiPriority w:val="99"/>
    <w:unhideWhenUsed/>
    <w:rsid w:val="00730834"/>
    <w:pPr>
      <w:tabs>
        <w:tab w:val="center" w:pos="4513"/>
        <w:tab w:val="right" w:pos="9026"/>
      </w:tabs>
    </w:pPr>
  </w:style>
  <w:style w:type="character" w:customStyle="1" w:styleId="FooterChar">
    <w:name w:val="Footer Char"/>
    <w:basedOn w:val="DefaultParagraphFont"/>
    <w:link w:val="Footer"/>
    <w:uiPriority w:val="99"/>
    <w:rsid w:val="00730834"/>
  </w:style>
  <w:style w:type="table" w:styleId="TableGrid">
    <w:name w:val="Table Grid"/>
    <w:basedOn w:val="TableNormal"/>
    <w:uiPriority w:val="39"/>
    <w:rsid w:val="007308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1">
    <w:name w:val="Grid Table 5 Dark Accent 1"/>
    <w:basedOn w:val="TableNormal"/>
    <w:uiPriority w:val="50"/>
    <w:rsid w:val="0073083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2F3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9CE"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9CE"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9CE"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9CE" w:themeFill="accent1"/>
      </w:tcPr>
    </w:tblStylePr>
    <w:tblStylePr w:type="band1Vert">
      <w:tblPr/>
      <w:tcPr>
        <w:shd w:val="clear" w:color="auto" w:fill="85E9FF" w:themeFill="accent1" w:themeFillTint="66"/>
      </w:tcPr>
    </w:tblStylePr>
    <w:tblStylePr w:type="band1Horz">
      <w:tblPr/>
      <w:tcPr>
        <w:shd w:val="clear" w:color="auto" w:fill="85E9FF" w:themeFill="accent1" w:themeFillTint="66"/>
      </w:tcPr>
    </w:tblStylePr>
  </w:style>
  <w:style w:type="table" w:styleId="GridTable4-Accent4">
    <w:name w:val="Grid Table 4 Accent 4"/>
    <w:basedOn w:val="TableNormal"/>
    <w:uiPriority w:val="49"/>
    <w:rsid w:val="00730834"/>
    <w:tblPr>
      <w:tblStyleRowBandSize w:val="1"/>
      <w:tblStyleColBandSize w:val="1"/>
      <w:tblBorders>
        <w:top w:val="single" w:sz="4" w:space="0" w:color="E069AD" w:themeColor="accent4" w:themeTint="99"/>
        <w:left w:val="single" w:sz="4" w:space="0" w:color="E069AD" w:themeColor="accent4" w:themeTint="99"/>
        <w:bottom w:val="single" w:sz="4" w:space="0" w:color="E069AD" w:themeColor="accent4" w:themeTint="99"/>
        <w:right w:val="single" w:sz="4" w:space="0" w:color="E069AD" w:themeColor="accent4" w:themeTint="99"/>
        <w:insideH w:val="single" w:sz="4" w:space="0" w:color="E069AD" w:themeColor="accent4" w:themeTint="99"/>
        <w:insideV w:val="single" w:sz="4" w:space="0" w:color="E069AD" w:themeColor="accent4" w:themeTint="99"/>
      </w:tblBorders>
    </w:tblPr>
    <w:tblStylePr w:type="firstRow">
      <w:rPr>
        <w:b/>
        <w:bCs/>
        <w:color w:val="FFFFFF" w:themeColor="background1"/>
      </w:rPr>
      <w:tblPr/>
      <w:tcPr>
        <w:tcBorders>
          <w:top w:val="single" w:sz="4" w:space="0" w:color="AE2473" w:themeColor="accent4"/>
          <w:left w:val="single" w:sz="4" w:space="0" w:color="AE2473" w:themeColor="accent4"/>
          <w:bottom w:val="single" w:sz="4" w:space="0" w:color="AE2473" w:themeColor="accent4"/>
          <w:right w:val="single" w:sz="4" w:space="0" w:color="AE2473" w:themeColor="accent4"/>
          <w:insideH w:val="nil"/>
          <w:insideV w:val="nil"/>
        </w:tcBorders>
        <w:shd w:val="clear" w:color="auto" w:fill="AE2473" w:themeFill="accent4"/>
      </w:tcPr>
    </w:tblStylePr>
    <w:tblStylePr w:type="lastRow">
      <w:rPr>
        <w:b/>
        <w:bCs/>
      </w:rPr>
      <w:tblPr/>
      <w:tcPr>
        <w:tcBorders>
          <w:top w:val="double" w:sz="4" w:space="0" w:color="AE2473" w:themeColor="accent4"/>
        </w:tcBorders>
      </w:tcPr>
    </w:tblStylePr>
    <w:tblStylePr w:type="firstCol">
      <w:rPr>
        <w:b/>
        <w:bCs/>
      </w:rPr>
    </w:tblStylePr>
    <w:tblStylePr w:type="lastCol">
      <w:rPr>
        <w:b/>
        <w:bCs/>
      </w:rPr>
    </w:tblStylePr>
    <w:tblStylePr w:type="band1Vert">
      <w:tblPr/>
      <w:tcPr>
        <w:shd w:val="clear" w:color="auto" w:fill="F4CDE3" w:themeFill="accent4" w:themeFillTint="33"/>
      </w:tcPr>
    </w:tblStylePr>
    <w:tblStylePr w:type="band1Horz">
      <w:tblPr/>
      <w:tcPr>
        <w:shd w:val="clear" w:color="auto" w:fill="F4CDE3" w:themeFill="accent4" w:themeFillTint="33"/>
      </w:tcPr>
    </w:tblStylePr>
  </w:style>
  <w:style w:type="table" w:styleId="GridTable4-Accent1">
    <w:name w:val="Grid Table 4 Accent 1"/>
    <w:basedOn w:val="TableNormal"/>
    <w:uiPriority w:val="49"/>
    <w:rsid w:val="00730834"/>
    <w:tblPr>
      <w:tblStyleRowBandSize w:val="1"/>
      <w:tblStyleColBandSize w:val="1"/>
      <w:tblBorders>
        <w:top w:val="single" w:sz="4" w:space="0" w:color="48DEFF" w:themeColor="accent1" w:themeTint="99"/>
        <w:left w:val="single" w:sz="4" w:space="0" w:color="48DEFF" w:themeColor="accent1" w:themeTint="99"/>
        <w:bottom w:val="single" w:sz="4" w:space="0" w:color="48DEFF" w:themeColor="accent1" w:themeTint="99"/>
        <w:right w:val="single" w:sz="4" w:space="0" w:color="48DEFF" w:themeColor="accent1" w:themeTint="99"/>
        <w:insideH w:val="single" w:sz="4" w:space="0" w:color="48DEFF" w:themeColor="accent1" w:themeTint="99"/>
        <w:insideV w:val="single" w:sz="4" w:space="0" w:color="48DEFF" w:themeColor="accent1" w:themeTint="99"/>
      </w:tblBorders>
    </w:tblPr>
    <w:tblStylePr w:type="firstRow">
      <w:rPr>
        <w:b/>
        <w:bCs/>
        <w:color w:val="FFFFFF" w:themeColor="background1"/>
      </w:rPr>
      <w:tblPr/>
      <w:tcPr>
        <w:tcBorders>
          <w:top w:val="single" w:sz="4" w:space="0" w:color="00A9CE" w:themeColor="accent1"/>
          <w:left w:val="single" w:sz="4" w:space="0" w:color="00A9CE" w:themeColor="accent1"/>
          <w:bottom w:val="single" w:sz="4" w:space="0" w:color="00A9CE" w:themeColor="accent1"/>
          <w:right w:val="single" w:sz="4" w:space="0" w:color="00A9CE" w:themeColor="accent1"/>
          <w:insideH w:val="nil"/>
          <w:insideV w:val="nil"/>
        </w:tcBorders>
        <w:shd w:val="clear" w:color="auto" w:fill="00A9CE" w:themeFill="accent1"/>
      </w:tcPr>
    </w:tblStylePr>
    <w:tblStylePr w:type="lastRow">
      <w:rPr>
        <w:b/>
        <w:bCs/>
      </w:rPr>
      <w:tblPr/>
      <w:tcPr>
        <w:tcBorders>
          <w:top w:val="double" w:sz="4" w:space="0" w:color="00A9CE" w:themeColor="accent1"/>
        </w:tcBorders>
      </w:tcPr>
    </w:tblStylePr>
    <w:tblStylePr w:type="firstCol">
      <w:rPr>
        <w:b/>
        <w:bCs/>
      </w:rPr>
    </w:tblStylePr>
    <w:tblStylePr w:type="lastCol">
      <w:rPr>
        <w:b/>
        <w:bCs/>
      </w:rPr>
    </w:tblStylePr>
    <w:tblStylePr w:type="band1Vert">
      <w:tblPr/>
      <w:tcPr>
        <w:shd w:val="clear" w:color="auto" w:fill="C2F3FF" w:themeFill="accent1" w:themeFillTint="33"/>
      </w:tcPr>
    </w:tblStylePr>
    <w:tblStylePr w:type="band1Horz">
      <w:tblPr/>
      <w:tcPr>
        <w:shd w:val="clear" w:color="auto" w:fill="C2F3FF" w:themeFill="accent1" w:themeFillTint="33"/>
      </w:tcPr>
    </w:tblStylePr>
  </w:style>
  <w:style w:type="table" w:styleId="GridTable1Light">
    <w:name w:val="Grid Table 1 Light"/>
    <w:basedOn w:val="TableNormal"/>
    <w:uiPriority w:val="46"/>
    <w:rsid w:val="00326BCC"/>
    <w:tblPr>
      <w:tblStyleRowBandSize w:val="1"/>
      <w:tblStyleColBandSize w:val="1"/>
      <w:tblBorders>
        <w:top w:val="single" w:sz="4" w:space="0" w:color="B0ABB0" w:themeColor="text1" w:themeTint="66"/>
        <w:left w:val="single" w:sz="4" w:space="0" w:color="B0ABB0" w:themeColor="text1" w:themeTint="66"/>
        <w:bottom w:val="single" w:sz="4" w:space="0" w:color="B0ABB0" w:themeColor="text1" w:themeTint="66"/>
        <w:right w:val="single" w:sz="4" w:space="0" w:color="B0ABB0" w:themeColor="text1" w:themeTint="66"/>
        <w:insideH w:val="single" w:sz="4" w:space="0" w:color="B0ABB0" w:themeColor="text1" w:themeTint="66"/>
        <w:insideV w:val="single" w:sz="4" w:space="0" w:color="B0ABB0" w:themeColor="text1" w:themeTint="66"/>
      </w:tblBorders>
    </w:tblPr>
    <w:tblStylePr w:type="firstRow">
      <w:rPr>
        <w:b/>
        <w:bCs/>
      </w:rPr>
      <w:tblPr/>
      <w:tcPr>
        <w:tcBorders>
          <w:bottom w:val="single" w:sz="12" w:space="0" w:color="898289" w:themeColor="text1" w:themeTint="99"/>
        </w:tcBorders>
      </w:tcPr>
    </w:tblStylePr>
    <w:tblStylePr w:type="lastRow">
      <w:rPr>
        <w:b/>
        <w:bCs/>
      </w:rPr>
      <w:tblPr/>
      <w:tcPr>
        <w:tcBorders>
          <w:top w:val="double" w:sz="2" w:space="0" w:color="898289"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326BCC"/>
    <w:tblPr>
      <w:tblStyleRowBandSize w:val="1"/>
      <w:tblStyleColBandSize w:val="1"/>
      <w:tblBorders>
        <w:top w:val="single" w:sz="4" w:space="0" w:color="85E9FF" w:themeColor="accent1" w:themeTint="66"/>
        <w:left w:val="single" w:sz="4" w:space="0" w:color="85E9FF" w:themeColor="accent1" w:themeTint="66"/>
        <w:bottom w:val="single" w:sz="4" w:space="0" w:color="85E9FF" w:themeColor="accent1" w:themeTint="66"/>
        <w:right w:val="single" w:sz="4" w:space="0" w:color="85E9FF" w:themeColor="accent1" w:themeTint="66"/>
        <w:insideH w:val="single" w:sz="4" w:space="0" w:color="85E9FF" w:themeColor="accent1" w:themeTint="66"/>
        <w:insideV w:val="single" w:sz="4" w:space="0" w:color="85E9FF" w:themeColor="accent1" w:themeTint="66"/>
      </w:tblBorders>
    </w:tblPr>
    <w:tblStylePr w:type="firstRow">
      <w:rPr>
        <w:b/>
        <w:bCs/>
      </w:rPr>
      <w:tblPr/>
      <w:tcPr>
        <w:tcBorders>
          <w:bottom w:val="single" w:sz="12" w:space="0" w:color="48DEFF" w:themeColor="accent1" w:themeTint="99"/>
        </w:tcBorders>
      </w:tcPr>
    </w:tblStylePr>
    <w:tblStylePr w:type="lastRow">
      <w:rPr>
        <w:b/>
        <w:bCs/>
      </w:rPr>
      <w:tblPr/>
      <w:tcPr>
        <w:tcBorders>
          <w:top w:val="double" w:sz="2" w:space="0" w:color="48DE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326BCC"/>
    <w:tblPr>
      <w:tblStyleRowBandSize w:val="1"/>
      <w:tblStyleColBandSize w:val="1"/>
      <w:tblBorders>
        <w:top w:val="single" w:sz="4" w:space="0" w:color="93A0D9" w:themeColor="accent2" w:themeTint="66"/>
        <w:left w:val="single" w:sz="4" w:space="0" w:color="93A0D9" w:themeColor="accent2" w:themeTint="66"/>
        <w:bottom w:val="single" w:sz="4" w:space="0" w:color="93A0D9" w:themeColor="accent2" w:themeTint="66"/>
        <w:right w:val="single" w:sz="4" w:space="0" w:color="93A0D9" w:themeColor="accent2" w:themeTint="66"/>
        <w:insideH w:val="single" w:sz="4" w:space="0" w:color="93A0D9" w:themeColor="accent2" w:themeTint="66"/>
        <w:insideV w:val="single" w:sz="4" w:space="0" w:color="93A0D9" w:themeColor="accent2" w:themeTint="66"/>
      </w:tblBorders>
    </w:tblPr>
    <w:tblStylePr w:type="firstRow">
      <w:rPr>
        <w:b/>
        <w:bCs/>
      </w:rPr>
      <w:tblPr/>
      <w:tcPr>
        <w:tcBorders>
          <w:bottom w:val="single" w:sz="12" w:space="0" w:color="5D71C7" w:themeColor="accent2" w:themeTint="99"/>
        </w:tcBorders>
      </w:tcPr>
    </w:tblStylePr>
    <w:tblStylePr w:type="lastRow">
      <w:rPr>
        <w:b/>
        <w:bCs/>
      </w:rPr>
      <w:tblPr/>
      <w:tcPr>
        <w:tcBorders>
          <w:top w:val="double" w:sz="2" w:space="0" w:color="5D71C7" w:themeColor="accent2" w:themeTint="99"/>
        </w:tcBorders>
      </w:tcPr>
    </w:tblStylePr>
    <w:tblStylePr w:type="firstCol">
      <w:rPr>
        <w:b/>
        <w:bCs/>
      </w:rPr>
    </w:tblStylePr>
    <w:tblStylePr w:type="lastCol">
      <w:rPr>
        <w:b/>
        <w:bCs/>
      </w:rPr>
    </w:tblStylePr>
  </w:style>
  <w:style w:type="character" w:styleId="IntenseReference">
    <w:name w:val="Intense Reference"/>
    <w:uiPriority w:val="32"/>
    <w:qFormat/>
    <w:rsid w:val="005578D8"/>
    <w:rPr>
      <w:b/>
      <w:bCs/>
      <w:color w:val="005EB8" w:themeColor="text2"/>
      <w:sz w:val="18"/>
      <w:szCs w:val="18"/>
    </w:rPr>
  </w:style>
  <w:style w:type="character" w:styleId="Hyperlink">
    <w:name w:val="Hyperlink"/>
    <w:basedOn w:val="DefaultParagraphFont"/>
    <w:uiPriority w:val="99"/>
    <w:unhideWhenUsed/>
    <w:rsid w:val="025F47C2"/>
    <w:rPr>
      <w:color w:val="41B6E6"/>
      <w:u w:val="single"/>
    </w:rPr>
  </w:style>
  <w:style w:type="character" w:customStyle="1" w:styleId="UnresolvedMention1">
    <w:name w:val="Unresolved Mention1"/>
    <w:basedOn w:val="DefaultParagraphFont"/>
    <w:uiPriority w:val="99"/>
    <w:semiHidden/>
    <w:unhideWhenUsed/>
    <w:rsid w:val="003906A6"/>
    <w:rPr>
      <w:color w:val="605E5C"/>
      <w:shd w:val="clear" w:color="auto" w:fill="E1DFDD"/>
    </w:rPr>
  </w:style>
  <w:style w:type="character" w:styleId="CommentReference">
    <w:name w:val="annotation reference"/>
    <w:basedOn w:val="DefaultParagraphFont"/>
    <w:uiPriority w:val="99"/>
    <w:semiHidden/>
    <w:unhideWhenUsed/>
    <w:rsid w:val="00CA022F"/>
    <w:rPr>
      <w:sz w:val="16"/>
      <w:szCs w:val="16"/>
    </w:rPr>
  </w:style>
  <w:style w:type="paragraph" w:styleId="CommentText">
    <w:name w:val="annotation text"/>
    <w:basedOn w:val="Normal"/>
    <w:link w:val="CommentTextChar"/>
    <w:uiPriority w:val="99"/>
    <w:semiHidden/>
    <w:unhideWhenUsed/>
    <w:rsid w:val="00CA022F"/>
    <w:rPr>
      <w:sz w:val="20"/>
      <w:szCs w:val="20"/>
    </w:rPr>
  </w:style>
  <w:style w:type="character" w:customStyle="1" w:styleId="CommentTextChar">
    <w:name w:val="Comment Text Char"/>
    <w:basedOn w:val="DefaultParagraphFont"/>
    <w:link w:val="CommentText"/>
    <w:uiPriority w:val="99"/>
    <w:semiHidden/>
    <w:rsid w:val="00CA022F"/>
    <w:rPr>
      <w:rFonts w:ascii="Arial" w:hAnsi="Arial"/>
      <w:color w:val="231F20"/>
      <w:sz w:val="20"/>
      <w:szCs w:val="20"/>
    </w:rPr>
  </w:style>
  <w:style w:type="paragraph" w:styleId="CommentSubject">
    <w:name w:val="annotation subject"/>
    <w:basedOn w:val="CommentText"/>
    <w:next w:val="CommentText"/>
    <w:link w:val="CommentSubjectChar"/>
    <w:uiPriority w:val="99"/>
    <w:semiHidden/>
    <w:unhideWhenUsed/>
    <w:rsid w:val="00CA022F"/>
    <w:rPr>
      <w:b/>
      <w:bCs/>
    </w:rPr>
  </w:style>
  <w:style w:type="character" w:customStyle="1" w:styleId="CommentSubjectChar">
    <w:name w:val="Comment Subject Char"/>
    <w:basedOn w:val="CommentTextChar"/>
    <w:link w:val="CommentSubject"/>
    <w:uiPriority w:val="99"/>
    <w:semiHidden/>
    <w:rsid w:val="00CA022F"/>
    <w:rPr>
      <w:rFonts w:ascii="Arial" w:hAnsi="Arial"/>
      <w:b/>
      <w:bCs/>
      <w:color w:val="231F20"/>
      <w:sz w:val="20"/>
      <w:szCs w:val="20"/>
    </w:rPr>
  </w:style>
  <w:style w:type="paragraph" w:styleId="BalloonText">
    <w:name w:val="Balloon Text"/>
    <w:basedOn w:val="Normal"/>
    <w:link w:val="BalloonTextChar"/>
    <w:uiPriority w:val="99"/>
    <w:semiHidden/>
    <w:unhideWhenUsed/>
    <w:rsid w:val="00CA022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022F"/>
    <w:rPr>
      <w:rFonts w:ascii="Segoe UI" w:hAnsi="Segoe UI" w:cs="Segoe UI"/>
      <w:color w:val="231F2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046663">
      <w:bodyDiv w:val="1"/>
      <w:marLeft w:val="0"/>
      <w:marRight w:val="0"/>
      <w:marTop w:val="0"/>
      <w:marBottom w:val="0"/>
      <w:divBdr>
        <w:top w:val="none" w:sz="0" w:space="0" w:color="auto"/>
        <w:left w:val="none" w:sz="0" w:space="0" w:color="auto"/>
        <w:bottom w:val="none" w:sz="0" w:space="0" w:color="auto"/>
        <w:right w:val="none" w:sz="0" w:space="0" w:color="auto"/>
      </w:divBdr>
    </w:div>
    <w:div w:id="667486648">
      <w:bodyDiv w:val="1"/>
      <w:marLeft w:val="0"/>
      <w:marRight w:val="0"/>
      <w:marTop w:val="0"/>
      <w:marBottom w:val="0"/>
      <w:divBdr>
        <w:top w:val="none" w:sz="0" w:space="0" w:color="auto"/>
        <w:left w:val="none" w:sz="0" w:space="0" w:color="auto"/>
        <w:bottom w:val="none" w:sz="0" w:space="0" w:color="auto"/>
        <w:right w:val="none" w:sz="0" w:space="0" w:color="auto"/>
      </w:divBdr>
    </w:div>
    <w:div w:id="783963419">
      <w:bodyDiv w:val="1"/>
      <w:marLeft w:val="0"/>
      <w:marRight w:val="0"/>
      <w:marTop w:val="0"/>
      <w:marBottom w:val="0"/>
      <w:divBdr>
        <w:top w:val="none" w:sz="0" w:space="0" w:color="auto"/>
        <w:left w:val="none" w:sz="0" w:space="0" w:color="auto"/>
        <w:bottom w:val="none" w:sz="0" w:space="0" w:color="auto"/>
        <w:right w:val="none" w:sz="0" w:space="0" w:color="auto"/>
      </w:divBdr>
    </w:div>
    <w:div w:id="943613828">
      <w:bodyDiv w:val="1"/>
      <w:marLeft w:val="0"/>
      <w:marRight w:val="0"/>
      <w:marTop w:val="0"/>
      <w:marBottom w:val="0"/>
      <w:divBdr>
        <w:top w:val="none" w:sz="0" w:space="0" w:color="auto"/>
        <w:left w:val="none" w:sz="0" w:space="0" w:color="auto"/>
        <w:bottom w:val="none" w:sz="0" w:space="0" w:color="auto"/>
        <w:right w:val="none" w:sz="0" w:space="0" w:color="auto"/>
      </w:divBdr>
    </w:div>
    <w:div w:id="1226641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0.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ghnt.peopleandodadmin@nhs.net" TargetMode="External"/><Relationship Id="rId2" Type="http://schemas.openxmlformats.org/officeDocument/2006/relationships/customXml" Target="../customXml/item2.xml"/><Relationship Id="rId16" Type="http://schemas.openxmlformats.org/officeDocument/2006/relationships/image" Target="media/image30.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0.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Hatching Ideas - Default">
  <a:themeElements>
    <a:clrScheme name="Gateshead Health">
      <a:dk1>
        <a:srgbClr val="363336"/>
      </a:dk1>
      <a:lt1>
        <a:srgbClr val="FFFFFF"/>
      </a:lt1>
      <a:dk2>
        <a:srgbClr val="005EB8"/>
      </a:dk2>
      <a:lt2>
        <a:srgbClr val="FFFFFF"/>
      </a:lt2>
      <a:accent1>
        <a:srgbClr val="00A9CE"/>
      </a:accent1>
      <a:accent2>
        <a:srgbClr val="26346E"/>
      </a:accent2>
      <a:accent3>
        <a:srgbClr val="ED8B00"/>
      </a:accent3>
      <a:accent4>
        <a:srgbClr val="AE2473"/>
      </a:accent4>
      <a:accent5>
        <a:srgbClr val="1D9A8D"/>
      </a:accent5>
      <a:accent6>
        <a:srgbClr val="7C2855"/>
      </a:accent6>
      <a:hlink>
        <a:srgbClr val="41B6E6"/>
      </a:hlink>
      <a:folHlink>
        <a:srgbClr val="2172CE"/>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088303324553418317B9DC6E777B6D" ma:contentTypeVersion="28" ma:contentTypeDescription="Create a new document." ma:contentTypeScope="" ma:versionID="fe6c5da12e9242d5a5a44d2645b39fd4">
  <xsd:schema xmlns:xsd="http://www.w3.org/2001/XMLSchema" xmlns:xs="http://www.w3.org/2001/XMLSchema" xmlns:p="http://schemas.microsoft.com/office/2006/metadata/properties" xmlns:ns1="http://schemas.microsoft.com/sharepoint/v3" xmlns:ns2="1a64678e-943f-4610-a638-894971b35655" xmlns:ns3="42bccd80-12b1-4459-8862-4da1a2ee17c6" targetNamespace="http://schemas.microsoft.com/office/2006/metadata/properties" ma:root="true" ma:fieldsID="93f8fc390f9f6b5c9918bb1e23fb9e9c" ns1:_="" ns2:_="" ns3:_="">
    <xsd:import namespace="http://schemas.microsoft.com/sharepoint/v3"/>
    <xsd:import namespace="1a64678e-943f-4610-a638-894971b35655"/>
    <xsd:import namespace="42bccd80-12b1-4459-8862-4da1a2ee17c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1:_ip_UnifiedCompliancePolicyProperties" minOccurs="0"/>
                <xsd:element ref="ns1:_ip_UnifiedCompliancePolicyUIAction" minOccurs="0"/>
                <xsd:element ref="ns3:TaxCatchAll" minOccurs="0"/>
                <xsd:element ref="ns2:MediaServiceGenerationTime" minOccurs="0"/>
                <xsd:element ref="ns2:MediaServiceEventHashCode" minOccurs="0"/>
                <xsd:element ref="ns2:MediaServiceOCR" minOccurs="0"/>
                <xsd:element ref="ns2:lcf76f155ced4ddcb4097134ff3c332f"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64678e-943f-4610-a638-894971b356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bccd80-12b1-4459-8862-4da1a2ee17c6"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5f083ec-aa27-43e9-bdf7-91a5b39afb67}" ma:internalName="TaxCatchAll" ma:showField="CatchAllData" ma:web="42bccd80-12b1-4459-8862-4da1a2ee17c6">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42bccd80-12b1-4459-8862-4da1a2ee17c6"/>
    <lcf76f155ced4ddcb4097134ff3c332f xmlns="1a64678e-943f-4610-a638-894971b35655">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9FD0F0-3E6B-4B7F-A2D0-3571B08A5E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64678e-943f-4610-a638-894971b35655"/>
    <ds:schemaRef ds:uri="42bccd80-12b1-4459-8862-4da1a2ee17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EFBCAA-67B1-4AA6-8520-35B439D07DEB}">
  <ds:schemaRefs>
    <ds:schemaRef ds:uri="http://schemas.openxmlformats.org/officeDocument/2006/bibliography"/>
  </ds:schemaRefs>
</ds:datastoreItem>
</file>

<file path=customXml/itemProps3.xml><?xml version="1.0" encoding="utf-8"?>
<ds:datastoreItem xmlns:ds="http://schemas.openxmlformats.org/officeDocument/2006/customXml" ds:itemID="{2253251D-E47B-4BA8-BE73-C7F275ACB67F}">
  <ds:schemaRefs>
    <ds:schemaRef ds:uri="http://schemas.microsoft.com/office/2006/metadata/properties"/>
    <ds:schemaRef ds:uri="http://schemas.microsoft.com/office/infopath/2007/PartnerControls"/>
    <ds:schemaRef ds:uri="http://schemas.microsoft.com/sharepoint/v3"/>
    <ds:schemaRef ds:uri="42bccd80-12b1-4459-8862-4da1a2ee17c6"/>
    <ds:schemaRef ds:uri="1a64678e-943f-4610-a638-894971b35655"/>
  </ds:schemaRefs>
</ds:datastoreItem>
</file>

<file path=customXml/itemProps4.xml><?xml version="1.0" encoding="utf-8"?>
<ds:datastoreItem xmlns:ds="http://schemas.openxmlformats.org/officeDocument/2006/customXml" ds:itemID="{CEA7A63C-4837-48E7-BC1E-BBDF4EA0A936}">
  <ds:schemaRefs>
    <ds:schemaRef ds:uri="http://schemas.microsoft.com/sharepoint/v3/contenttype/form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0</TotalTime>
  <Pages>6</Pages>
  <Words>2004</Words>
  <Characters>10884</Characters>
  <Application>Microsoft Office Word</Application>
  <DocSecurity>4</DocSecurity>
  <Lines>286</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Bridger</dc:creator>
  <cp:keywords/>
  <dc:description/>
  <cp:lastModifiedBy>SHERWEN, Carrie (GATESHEAD HEALTH NHS FOUNDATION TRUST)</cp:lastModifiedBy>
  <cp:revision>2</cp:revision>
  <dcterms:created xsi:type="dcterms:W3CDTF">2025-03-24T09:06:00Z</dcterms:created>
  <dcterms:modified xsi:type="dcterms:W3CDTF">2025-03-24T09:06:00Z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0x0101006F088303324553418317B9DC6E777B6D</vt:lpwstr>
  </property>
  <property fmtid="{D5CDD505-2E9C-101B-9397-08002B2CF9AE}" pid="3" name="_dlc_DocIdItemGuid">
    <vt:lpwstr>bff92c59-cf45-4618-8ee3-1fbb0d7cf3a1</vt:lpwstr>
  </property>
  <property fmtid="{D5CDD505-2E9C-101B-9397-08002B2CF9AE}" pid="4" name="MediaServiceImageTags">
    <vt:lpwstr/>
  </property>
</Properties>
</file>